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4B4" w:rsidRDefault="005B04B4" w:rsidP="005B04B4">
      <w:pPr>
        <w:pStyle w:val="Header"/>
        <w:pageBreakBefore/>
        <w:spacing w:before="0" w:after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A Szuverén Jeruzsálemi, Rodosz és Máltai Szent János Lovagrend</w:t>
      </w:r>
    </w:p>
    <w:p w:rsidR="005B04B4" w:rsidRDefault="005B04B4" w:rsidP="005B04B4">
      <w:pPr>
        <w:pStyle w:val="Header"/>
        <w:pageBreakBefore/>
        <w:spacing w:before="0" w:after="0"/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b/>
        </w:rPr>
        <w:lastRenderedPageBreak/>
        <w:t xml:space="preserve">A Szuverén Jeruzsálemi, Rodoszi és Máltai Szent János Lovagrend </w:t>
      </w:r>
      <w:bookmarkStart w:id="0" w:name="_GoBack"/>
      <w:bookmarkEnd w:id="0"/>
      <w:r>
        <w:rPr>
          <w:rFonts w:ascii="Book Antiqua" w:hAnsi="Book Antiqua"/>
          <w:b/>
        </w:rPr>
        <w:t>ALKOTMÁNYA</w:t>
      </w:r>
    </w:p>
    <w:p w:rsidR="005B04B4" w:rsidRDefault="005B04B4" w:rsidP="005B04B4">
      <w:pPr>
        <w:pStyle w:val="BodyText2"/>
        <w:rPr>
          <w:sz w:val="18"/>
        </w:rPr>
      </w:pPr>
    </w:p>
    <w:p w:rsidR="005B04B4" w:rsidRDefault="005B04B4" w:rsidP="005B04B4">
      <w:pPr>
        <w:pStyle w:val="BodyText2"/>
        <w:rPr>
          <w:sz w:val="18"/>
        </w:rPr>
      </w:pPr>
      <w:r>
        <w:rPr>
          <w:sz w:val="18"/>
        </w:rPr>
        <w:t xml:space="preserve">melyet 1961. június 27-én hirdettek ki, és amelyet </w:t>
      </w:r>
      <w:proofErr w:type="spellStart"/>
      <w:r>
        <w:rPr>
          <w:sz w:val="18"/>
        </w:rPr>
        <w:t>átdolgozott</w:t>
      </w:r>
      <w:proofErr w:type="spellEnd"/>
      <w:r>
        <w:rPr>
          <w:sz w:val="18"/>
        </w:rPr>
        <w:t xml:space="preserve"> </w:t>
      </w:r>
    </w:p>
    <w:p w:rsidR="005B04B4" w:rsidRDefault="005B04B4" w:rsidP="005B04B4">
      <w:pPr>
        <w:pStyle w:val="BodyText2"/>
        <w:rPr>
          <w:sz w:val="18"/>
        </w:rPr>
      </w:pPr>
      <w:r>
        <w:rPr>
          <w:sz w:val="18"/>
        </w:rPr>
        <w:t>az 1997. április 28–30-i rendkívüli Nagykáptalan</w:t>
      </w:r>
    </w:p>
    <w:p w:rsidR="005B04B4" w:rsidRDefault="005B04B4" w:rsidP="005B04B4">
      <w:pPr>
        <w:jc w:val="center"/>
        <w:rPr>
          <w:rFonts w:ascii="Book Antiqua" w:hAnsi="Book Antiqua"/>
          <w:sz w:val="24"/>
        </w:rPr>
      </w:pPr>
    </w:p>
    <w:p w:rsidR="005B04B4" w:rsidRDefault="005B04B4" w:rsidP="005B04B4">
      <w:pPr>
        <w:jc w:val="center"/>
        <w:rPr>
          <w:rFonts w:ascii="Book Antiqua" w:hAnsi="Book Antiqua"/>
          <w:sz w:val="24"/>
        </w:rPr>
      </w:pPr>
    </w:p>
    <w:p w:rsidR="005B04B4" w:rsidRDefault="005B04B4" w:rsidP="005B04B4">
      <w:pPr>
        <w:pStyle w:val="Heading1"/>
        <w:spacing w:before="0" w:after="0"/>
        <w:rPr>
          <w:rFonts w:ascii="Book Antiqua" w:hAnsi="Book Antiqua"/>
          <w:b w:val="0"/>
          <w:sz w:val="24"/>
        </w:rPr>
      </w:pPr>
      <w:bookmarkStart w:id="1" w:name="_Toc422038647"/>
      <w:bookmarkStart w:id="2" w:name="_Toc422036582"/>
      <w:r>
        <w:rPr>
          <w:rFonts w:ascii="Book Antiqua" w:hAnsi="Book Antiqua"/>
          <w:b w:val="0"/>
          <w:sz w:val="24"/>
        </w:rPr>
        <w:t>I. rész</w:t>
      </w:r>
      <w:bookmarkEnd w:id="1"/>
      <w:bookmarkEnd w:id="2"/>
    </w:p>
    <w:p w:rsidR="005B04B4" w:rsidRDefault="005B04B4" w:rsidP="005B04B4">
      <w:pPr>
        <w:pStyle w:val="Heading2"/>
        <w:spacing w:before="0" w:after="0"/>
        <w:jc w:val="center"/>
        <w:rPr>
          <w:rFonts w:ascii="Book Antiqua" w:hAnsi="Book Antiqua"/>
        </w:rPr>
      </w:pPr>
      <w:bookmarkStart w:id="3" w:name="_Toc422038648"/>
      <w:bookmarkStart w:id="4" w:name="_Toc422036583"/>
      <w:r>
        <w:rPr>
          <w:rFonts w:ascii="Book Antiqua" w:hAnsi="Book Antiqua"/>
          <w:b w:val="0"/>
        </w:rPr>
        <w:t>A REND ÉS JELLEGE</w:t>
      </w:r>
      <w:bookmarkEnd w:id="3"/>
      <w:bookmarkEnd w:id="4"/>
    </w:p>
    <w:p w:rsidR="005B04B4" w:rsidRDefault="005B04B4" w:rsidP="005B04B4">
      <w:pPr>
        <w:rPr>
          <w:rFonts w:ascii="Book Antiqua" w:hAnsi="Book Antiqua"/>
          <w:sz w:val="24"/>
        </w:rPr>
      </w:pPr>
    </w:p>
    <w:p w:rsidR="005B04B4" w:rsidRDefault="005B04B4" w:rsidP="005B04B4">
      <w:pPr>
        <w:rPr>
          <w:rFonts w:ascii="Book Antiqua" w:hAnsi="Book Antiqua"/>
          <w:sz w:val="24"/>
        </w:rPr>
      </w:pPr>
    </w:p>
    <w:p w:rsidR="005B04B4" w:rsidRDefault="005B04B4" w:rsidP="005B04B4">
      <w:pPr>
        <w:pStyle w:val="Heading6"/>
        <w:spacing w:before="0" w:after="0" w:line="200" w:lineRule="exact"/>
        <w:jc w:val="left"/>
        <w:rPr>
          <w:rFonts w:ascii="Book Antiqua" w:hAnsi="Book Antiqua"/>
          <w:sz w:val="18"/>
        </w:rPr>
      </w:pPr>
      <w:bookmarkStart w:id="5" w:name="_Toc422036584"/>
      <w:r>
        <w:rPr>
          <w:rFonts w:ascii="Book Antiqua" w:hAnsi="Book Antiqua"/>
          <w:sz w:val="18"/>
        </w:rPr>
        <w:t>1. cikkely</w:t>
      </w:r>
      <w:bookmarkStart w:id="6" w:name="_Toc422036585"/>
      <w:bookmarkEnd w:id="5"/>
      <w:r>
        <w:rPr>
          <w:rFonts w:ascii="Book Antiqua" w:hAnsi="Book Antiqua"/>
          <w:sz w:val="18"/>
        </w:rPr>
        <w:t>. A Rend eredete és jellege</w:t>
      </w:r>
      <w:bookmarkEnd w:id="6"/>
    </w:p>
    <w:p w:rsidR="005B04B4" w:rsidRDefault="005B04B4" w:rsidP="005B04B4">
      <w:pPr>
        <w:pStyle w:val="List"/>
        <w:spacing w:before="0" w:after="0" w:line="200" w:lineRule="exact"/>
        <w:ind w:left="0" w:firstLine="142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1.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 Jeruzsálemi Szent János lovagok rodoszinak, máltainak mondott Szuverén Katonai Ispotályos Rendje – amely a jeruzsálemi Szent János Ispotály ispotályosainak csoportjából jött létre, a körülményektől indíttatva a kezdeti segítségnyújtási feladatokhoz katonai tevékenységet csatolt a Szentföld zarándokainak és a Kelet keresztény műveltségének védelmére, majd szuverén lett Rodosz, később Málta szigetein – laikus, hagyományosan katonai, lovagi és nemesi szerzetesrend.</w:t>
      </w:r>
    </w:p>
    <w:p w:rsidR="005B04B4" w:rsidRDefault="005B04B4" w:rsidP="005B04B4">
      <w:pPr>
        <w:pStyle w:val="List"/>
        <w:spacing w:before="0" w:after="0" w:line="200" w:lineRule="exact"/>
        <w:ind w:left="0" w:firstLine="142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2.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 xml:space="preserve">. Azon nemzetek területein, amelyeken a Rend tevékenységét a jog </w:t>
      </w:r>
      <w:proofErr w:type="spellStart"/>
      <w:r>
        <w:rPr>
          <w:rFonts w:ascii="Book Antiqua" w:hAnsi="Book Antiqua"/>
          <w:sz w:val="18"/>
        </w:rPr>
        <w:t>erejénél</w:t>
      </w:r>
      <w:proofErr w:type="spellEnd"/>
      <w:r>
        <w:rPr>
          <w:rFonts w:ascii="Book Antiqua" w:hAnsi="Book Antiqua"/>
          <w:sz w:val="18"/>
        </w:rPr>
        <w:t xml:space="preserve"> fogva, vagy nemzetközi egyezmények alapján gyakorolja, a Rend szervezete magában foglalja a Nagyperjelségeket, a Perjelségeket, az Alperjelségeket és a Nemzeti Szövetségeket.</w:t>
      </w:r>
    </w:p>
    <w:p w:rsidR="005B04B4" w:rsidRDefault="005B04B4" w:rsidP="005B04B4">
      <w:pPr>
        <w:pStyle w:val="List"/>
        <w:spacing w:before="0" w:after="0" w:line="200" w:lineRule="exact"/>
        <w:ind w:left="0" w:firstLine="142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3.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 xml:space="preserve">. A jelen Alkotmányban és a Törvénykönyvben a Szuverén Katonai Máltai Rend „Máltai </w:t>
      </w:r>
      <w:proofErr w:type="gramStart"/>
      <w:r>
        <w:rPr>
          <w:rFonts w:ascii="Book Antiqua" w:hAnsi="Book Antiqua"/>
          <w:sz w:val="18"/>
        </w:rPr>
        <w:t>Rend”-</w:t>
      </w:r>
      <w:proofErr w:type="spellStart"/>
      <w:proofErr w:type="gramEnd"/>
      <w:r>
        <w:rPr>
          <w:rFonts w:ascii="Book Antiqua" w:hAnsi="Book Antiqua"/>
          <w:sz w:val="18"/>
        </w:rPr>
        <w:t>nek</w:t>
      </w:r>
      <w:proofErr w:type="spellEnd"/>
      <w:r>
        <w:rPr>
          <w:rFonts w:ascii="Book Antiqua" w:hAnsi="Book Antiqua"/>
          <w:sz w:val="18"/>
        </w:rPr>
        <w:t>, vagy „Rend”-</w:t>
      </w:r>
      <w:proofErr w:type="spellStart"/>
      <w:r>
        <w:rPr>
          <w:rFonts w:ascii="Book Antiqua" w:hAnsi="Book Antiqua"/>
          <w:sz w:val="18"/>
        </w:rPr>
        <w:t>nek</w:t>
      </w:r>
      <w:proofErr w:type="spellEnd"/>
      <w:r>
        <w:rPr>
          <w:rFonts w:ascii="Book Antiqua" w:hAnsi="Book Antiqua"/>
          <w:sz w:val="18"/>
        </w:rPr>
        <w:t xml:space="preserve"> is neveztetik.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4.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 további szabályokban a Nagyperjelségek és a Nemzeti Szövetségek Perjelségeknek, illetve Szövetségeknek neveztetnek. A Máltai Kódex neve: Törvénykönyv.</w:t>
      </w:r>
    </w:p>
    <w:p w:rsidR="005B04B4" w:rsidRDefault="005B04B4" w:rsidP="005B04B4">
      <w:pPr>
        <w:spacing w:line="200" w:lineRule="exact"/>
        <w:rPr>
          <w:rFonts w:ascii="Book Antiqua" w:hAnsi="Book Antiqua"/>
          <w:sz w:val="18"/>
        </w:rPr>
      </w:pPr>
    </w:p>
    <w:p w:rsidR="005B04B4" w:rsidRDefault="005B04B4" w:rsidP="005B04B4">
      <w:pPr>
        <w:pStyle w:val="Heading6"/>
        <w:spacing w:before="0" w:after="0" w:line="200" w:lineRule="exact"/>
        <w:jc w:val="left"/>
        <w:rPr>
          <w:rFonts w:ascii="Book Antiqua" w:hAnsi="Book Antiqua"/>
          <w:sz w:val="18"/>
        </w:rPr>
      </w:pPr>
      <w:bookmarkStart w:id="7" w:name="_Toc422036586"/>
      <w:r>
        <w:rPr>
          <w:rFonts w:ascii="Book Antiqua" w:hAnsi="Book Antiqua"/>
          <w:sz w:val="18"/>
        </w:rPr>
        <w:t>2. cikkely</w:t>
      </w:r>
      <w:bookmarkStart w:id="8" w:name="_Toc422036587"/>
      <w:bookmarkEnd w:id="7"/>
      <w:r>
        <w:rPr>
          <w:rFonts w:ascii="Book Antiqua" w:hAnsi="Book Antiqua"/>
          <w:sz w:val="18"/>
        </w:rPr>
        <w:t>. Cél</w:t>
      </w:r>
      <w:bookmarkEnd w:id="8"/>
      <w:r>
        <w:rPr>
          <w:rFonts w:ascii="Book Antiqua" w:hAnsi="Book Antiqua"/>
          <w:sz w:val="18"/>
        </w:rPr>
        <w:t>kitűzés</w:t>
      </w:r>
    </w:p>
    <w:p w:rsidR="005B04B4" w:rsidRDefault="005B04B4" w:rsidP="005B04B4">
      <w:pPr>
        <w:pStyle w:val="List"/>
        <w:spacing w:before="0" w:after="0" w:line="200" w:lineRule="exact"/>
        <w:ind w:left="0" w:firstLine="142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1.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 xml:space="preserve">. Az évszázados hagyományokat követve a Rend célja Isten dicsőségének előmozdítása a tagok </w:t>
      </w:r>
      <w:proofErr w:type="spellStart"/>
      <w:r>
        <w:rPr>
          <w:rFonts w:ascii="Book Antiqua" w:hAnsi="Book Antiqua"/>
          <w:sz w:val="18"/>
        </w:rPr>
        <w:t>megszentelődése</w:t>
      </w:r>
      <w:proofErr w:type="spellEnd"/>
      <w:r>
        <w:rPr>
          <w:rFonts w:ascii="Book Antiqua" w:hAnsi="Book Antiqua"/>
          <w:sz w:val="18"/>
        </w:rPr>
        <w:t>, a hit és a Szentatya szolgálata és a felebarátok segítése által.</w:t>
      </w:r>
    </w:p>
    <w:p w:rsidR="005B04B4" w:rsidRDefault="005B04B4" w:rsidP="005B04B4">
      <w:pPr>
        <w:pStyle w:val="List"/>
        <w:spacing w:before="0" w:after="0" w:line="200" w:lineRule="exact"/>
        <w:ind w:left="0" w:firstLine="142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2.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 xml:space="preserve">. Az isteni parancsolatokhoz és a Mi Urunk Jézus Krisztus tanácsaihoz híven, az Egyház tanításától vezettetve a Rend magáévá teszi és terjeszti a szeretet és testvériesség keresztény erényeit, gyakorolva vallási, faji, származási, </w:t>
      </w:r>
      <w:proofErr w:type="spellStart"/>
      <w:r>
        <w:rPr>
          <w:rFonts w:ascii="Book Antiqua" w:hAnsi="Book Antiqua"/>
          <w:sz w:val="18"/>
        </w:rPr>
        <w:t>életkorbeli</w:t>
      </w:r>
      <w:proofErr w:type="spellEnd"/>
      <w:r>
        <w:rPr>
          <w:rFonts w:ascii="Book Antiqua" w:hAnsi="Book Antiqua"/>
          <w:sz w:val="18"/>
        </w:rPr>
        <w:t xml:space="preserve"> különbségtétel nélkül a könyörületességet a betegek, a szükséget szenvedők és a hontalanok iránt. Különösképpen a kórházi területen gyakorolja az intézményes tevékenységet, beleértve a szociális és egészségügyi segítségnyújtást, valamint a rendkívüli szerencsétlenségek és a háborúk áldozatai érdekében végzett tevékenységet, egyúttal gondoskodik azok lelki fölemeléséről és Istenben vetett hitük megerősítéséről.</w:t>
      </w:r>
    </w:p>
    <w:p w:rsidR="005B04B4" w:rsidRDefault="005B04B4" w:rsidP="005B04B4">
      <w:pPr>
        <w:pStyle w:val="List"/>
        <w:spacing w:before="0" w:after="0" w:line="200" w:lineRule="exact"/>
        <w:ind w:left="0" w:firstLine="142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3.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 Perjelségek és Szövetségek a Törvénykönyv előírásai szerint a nemzeti törvényekkel és a nemzetközi egyezményekkel összhangban és az egyes nemzetekkel kötött egyezményeknek megfelelően tőlük függő szervezeteket létesíthetnek, hogy gyakorolhassák saját intézményes tevékenységüket.</w:t>
      </w:r>
    </w:p>
    <w:p w:rsidR="005B04B4" w:rsidRDefault="005B04B4" w:rsidP="005B04B4">
      <w:pPr>
        <w:pStyle w:val="Heading6"/>
        <w:spacing w:before="0" w:after="0" w:line="200" w:lineRule="exact"/>
        <w:jc w:val="left"/>
        <w:rPr>
          <w:rFonts w:ascii="Book Antiqua" w:hAnsi="Book Antiqua"/>
          <w:sz w:val="18"/>
        </w:rPr>
      </w:pPr>
      <w:bookmarkStart w:id="9" w:name="_Toc422036588"/>
    </w:p>
    <w:p w:rsidR="005B04B4" w:rsidRDefault="005B04B4" w:rsidP="005B04B4">
      <w:pPr>
        <w:pStyle w:val="Heading6"/>
        <w:spacing w:before="0" w:after="0" w:line="200" w:lineRule="exact"/>
        <w:jc w:val="left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>3. cikkely</w:t>
      </w:r>
      <w:bookmarkEnd w:id="9"/>
      <w:r>
        <w:rPr>
          <w:rFonts w:ascii="Book Antiqua" w:hAnsi="Book Antiqua"/>
          <w:sz w:val="18"/>
        </w:rPr>
        <w:t>. Szuverenitás</w:t>
      </w:r>
    </w:p>
    <w:p w:rsidR="005B04B4" w:rsidRDefault="005B04B4" w:rsidP="005B04B4">
      <w:pPr>
        <w:pStyle w:val="List"/>
        <w:spacing w:before="0" w:after="0" w:line="200" w:lineRule="exact"/>
        <w:ind w:left="0" w:firstLine="142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1.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 Rend a nemzetközi jog alanya és gyakorolja a szuverén funkciókat.</w:t>
      </w:r>
    </w:p>
    <w:p w:rsidR="005B04B4" w:rsidRDefault="005B04B4" w:rsidP="005B04B4">
      <w:pPr>
        <w:pStyle w:val="List"/>
        <w:spacing w:before="0" w:after="0" w:line="200" w:lineRule="exact"/>
        <w:ind w:left="0" w:firstLine="142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2.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 törvényhozói, a végrehajtói és az igazságszolgáltatási tevékenységek az Alkotmány és a Törvénykönyv rendelkezései szerint az arra illetékes rendi szervezetek részére vannak fenntartva.</w:t>
      </w:r>
    </w:p>
    <w:p w:rsidR="005B04B4" w:rsidRDefault="005B04B4" w:rsidP="005B04B4">
      <w:pPr>
        <w:pStyle w:val="Heading6"/>
        <w:spacing w:before="0" w:after="0" w:line="200" w:lineRule="exact"/>
        <w:rPr>
          <w:rFonts w:ascii="Book Antiqua" w:hAnsi="Book Antiqua"/>
          <w:sz w:val="18"/>
        </w:rPr>
      </w:pPr>
    </w:p>
    <w:p w:rsidR="005B04B4" w:rsidRDefault="005B04B4" w:rsidP="005B04B4">
      <w:pPr>
        <w:pStyle w:val="Heading6"/>
        <w:spacing w:before="0" w:after="0" w:line="200" w:lineRule="exact"/>
        <w:jc w:val="left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>4. cikkely. A Szentszékkel való viszony</w:t>
      </w:r>
    </w:p>
    <w:p w:rsidR="005B04B4" w:rsidRDefault="005B04B4" w:rsidP="005B04B4">
      <w:pPr>
        <w:pStyle w:val="List"/>
        <w:spacing w:before="0" w:after="0" w:line="200" w:lineRule="exact"/>
        <w:ind w:left="0" w:firstLine="142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1.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 Rend a Szentszék által elismert jogi személy.</w:t>
      </w:r>
    </w:p>
    <w:p w:rsidR="005B04B4" w:rsidRDefault="005B04B4" w:rsidP="005B04B4">
      <w:pPr>
        <w:pStyle w:val="List"/>
        <w:spacing w:before="0" w:after="0" w:line="200" w:lineRule="exact"/>
        <w:ind w:left="0" w:firstLine="142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2.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 szerzetesek fogadalmuk következtében, ugyanúgy a második osztály tagjai engedelmességi ígéretük szerint csak saját rendi elöljárójuknak vannak alárendelve. A Kánonjogi Törvénykönyvnek megfelelően a Rend templomai és rendi intézményei ki vannak véve az egyházmegyék joghatósága alól, és azok közvetlenül a Szentszéktől függenek.</w:t>
      </w:r>
    </w:p>
    <w:p w:rsidR="005B04B4" w:rsidRDefault="005B04B4" w:rsidP="005B04B4">
      <w:pPr>
        <w:pStyle w:val="List"/>
        <w:spacing w:before="0" w:after="0" w:line="200" w:lineRule="exact"/>
        <w:ind w:left="0" w:firstLine="142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3.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Az elöljárói viszonyban érvényesek a szerzett jogok, a szokások és a pápák által a Rendnek engedélyezett azon kiváltságok, amelyek nincsenek kifejezetten eltörölve.</w:t>
      </w:r>
    </w:p>
    <w:p w:rsidR="005B04B4" w:rsidRDefault="005B04B4" w:rsidP="005B04B4">
      <w:pPr>
        <w:pStyle w:val="List"/>
        <w:spacing w:before="0" w:after="0" w:line="200" w:lineRule="exact"/>
        <w:ind w:left="0" w:firstLine="142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4.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 xml:space="preserve">. A Pápa, </w:t>
      </w:r>
      <w:proofErr w:type="spellStart"/>
      <w:r>
        <w:rPr>
          <w:rFonts w:ascii="Book Antiqua" w:hAnsi="Book Antiqua"/>
          <w:sz w:val="18"/>
        </w:rPr>
        <w:t>képviselőjeként</w:t>
      </w:r>
      <w:proofErr w:type="spellEnd"/>
      <w:r>
        <w:rPr>
          <w:rFonts w:ascii="Book Antiqua" w:hAnsi="Book Antiqua"/>
          <w:sz w:val="18"/>
        </w:rPr>
        <w:t xml:space="preserve"> a Rendnél, a Római Szent Egyház egyik bíborosát nevezi ki, akit a </w:t>
      </w:r>
      <w:proofErr w:type="spellStart"/>
      <w:r>
        <w:rPr>
          <w:rFonts w:ascii="Book Antiqua" w:hAnsi="Book Antiqua"/>
          <w:i/>
          <w:sz w:val="18"/>
        </w:rPr>
        <w:t>Cardinalis</w:t>
      </w:r>
      <w:proofErr w:type="spellEnd"/>
      <w:r>
        <w:rPr>
          <w:rFonts w:ascii="Book Antiqua" w:hAnsi="Book Antiqua"/>
          <w:i/>
          <w:sz w:val="18"/>
        </w:rPr>
        <w:t xml:space="preserve"> </w:t>
      </w:r>
      <w:proofErr w:type="spellStart"/>
      <w:r>
        <w:rPr>
          <w:rFonts w:ascii="Book Antiqua" w:hAnsi="Book Antiqua"/>
          <w:i/>
          <w:sz w:val="18"/>
        </w:rPr>
        <w:t>Patronus</w:t>
      </w:r>
      <w:proofErr w:type="spellEnd"/>
      <w:r>
        <w:rPr>
          <w:rFonts w:ascii="Book Antiqua" w:hAnsi="Book Antiqua"/>
          <w:sz w:val="18"/>
        </w:rPr>
        <w:t xml:space="preserve"> címmel és különleges jogokkal ruház fel. A </w:t>
      </w:r>
      <w:proofErr w:type="spellStart"/>
      <w:r>
        <w:rPr>
          <w:rFonts w:ascii="Book Antiqua" w:hAnsi="Book Antiqua"/>
          <w:i/>
          <w:sz w:val="18"/>
        </w:rPr>
        <w:t>Cardinalis</w:t>
      </w:r>
      <w:proofErr w:type="spellEnd"/>
      <w:r>
        <w:rPr>
          <w:rFonts w:ascii="Book Antiqua" w:hAnsi="Book Antiqua"/>
          <w:i/>
          <w:sz w:val="18"/>
        </w:rPr>
        <w:t xml:space="preserve"> </w:t>
      </w:r>
      <w:proofErr w:type="spellStart"/>
      <w:r>
        <w:rPr>
          <w:rFonts w:ascii="Book Antiqua" w:hAnsi="Book Antiqua"/>
          <w:i/>
          <w:sz w:val="18"/>
        </w:rPr>
        <w:t>Patronus</w:t>
      </w:r>
      <w:proofErr w:type="spellEnd"/>
      <w:r>
        <w:rPr>
          <w:rFonts w:ascii="Book Antiqua" w:hAnsi="Book Antiqua"/>
          <w:sz w:val="18"/>
        </w:rPr>
        <w:t xml:space="preserve"> feladata, hogy előmozdítsa a Rendnek és tagjainak lelki érdekeit, illetve a Szentszék és a Rend közti kapcsolatokat.</w:t>
      </w:r>
    </w:p>
    <w:p w:rsidR="005B04B4" w:rsidRDefault="005B04B4" w:rsidP="005B04B4">
      <w:pPr>
        <w:pStyle w:val="List"/>
        <w:spacing w:before="0" w:after="0" w:line="200" w:lineRule="exact"/>
        <w:ind w:left="0" w:firstLine="142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5.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 xml:space="preserve">. A Rendnek a nemzetközi jog szabályai szerint diplomáciai képviselete van a Szentszéknél. </w:t>
      </w:r>
    </w:p>
    <w:p w:rsidR="005B04B4" w:rsidRDefault="005B04B4" w:rsidP="005B04B4">
      <w:pPr>
        <w:pStyle w:val="List"/>
        <w:spacing w:before="0" w:after="0" w:line="200" w:lineRule="exact"/>
        <w:ind w:left="0" w:firstLine="142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6.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 szerzetesi jelleg nem zárja ki a Rendet megillető szuverén előjogok gyakorlását, amennyiben az tárgya az egyes államok által elfogadott nemzetközi jognak.</w:t>
      </w:r>
    </w:p>
    <w:p w:rsidR="005B04B4" w:rsidRDefault="005B04B4" w:rsidP="005B04B4">
      <w:pPr>
        <w:pStyle w:val="Heading1"/>
        <w:spacing w:before="0" w:after="0" w:line="200" w:lineRule="exact"/>
        <w:jc w:val="both"/>
        <w:rPr>
          <w:rFonts w:ascii="Book Antiqua" w:hAnsi="Book Antiqua"/>
          <w:sz w:val="18"/>
        </w:rPr>
      </w:pPr>
    </w:p>
    <w:p w:rsidR="005B04B4" w:rsidRDefault="005B04B4" w:rsidP="005B04B4">
      <w:pPr>
        <w:pStyle w:val="Heading6"/>
        <w:spacing w:before="0" w:after="0" w:line="200" w:lineRule="exact"/>
        <w:jc w:val="left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>5. cikkely. A Rendi Jog forrásai</w:t>
      </w:r>
    </w:p>
    <w:p w:rsidR="005B04B4" w:rsidRDefault="005B04B4" w:rsidP="005B04B4">
      <w:pPr>
        <w:spacing w:line="200" w:lineRule="exact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>A Rendi Jog forrásai a következők:</w:t>
      </w:r>
    </w:p>
    <w:p w:rsidR="005B04B4" w:rsidRDefault="005B04B4" w:rsidP="005B04B4">
      <w:pPr>
        <w:pStyle w:val="BodyTextIndent3"/>
        <w:jc w:val="both"/>
      </w:pPr>
      <w:r>
        <w:t>1 – az Alkotmány, a Törvénykönyv és kiegészítésként a kánonjogi törvények;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>2 – az Alkotmány 15. cikkelye 2. paragrafusának a) pontja szerinti törvényhozói intézkedések;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>3 – az Alkotmány 15. cikkelye 2. paragrafusának h) pontja szerinti ratifikált nemzetközi egyezmények;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lastRenderedPageBreak/>
        <w:t>4 – a szokások és a privilégiumok;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>5 – a Rohan-kódex, amennyiben nincs ellentétben az érvényes határozatokkal.</w:t>
      </w:r>
    </w:p>
    <w:p w:rsidR="005B04B4" w:rsidRDefault="005B04B4" w:rsidP="005B04B4">
      <w:pPr>
        <w:spacing w:line="200" w:lineRule="exact"/>
        <w:rPr>
          <w:rFonts w:ascii="Book Antiqua" w:hAnsi="Book Antiqua"/>
          <w:sz w:val="18"/>
        </w:rPr>
      </w:pPr>
    </w:p>
    <w:p w:rsidR="005B04B4" w:rsidRDefault="005B04B4" w:rsidP="005B04B4">
      <w:pPr>
        <w:pStyle w:val="Heading6"/>
        <w:spacing w:before="0" w:after="0" w:line="200" w:lineRule="exact"/>
        <w:jc w:val="left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>6. cikkely. A Rend zászlói, jelvényei és pecsétje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1.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 xml:space="preserve">. A Rend </w:t>
      </w:r>
      <w:proofErr w:type="spellStart"/>
      <w:r>
        <w:rPr>
          <w:rFonts w:ascii="Book Antiqua" w:hAnsi="Book Antiqua"/>
          <w:sz w:val="18"/>
        </w:rPr>
        <w:t>zászlója</w:t>
      </w:r>
      <w:proofErr w:type="spellEnd"/>
      <w:r>
        <w:rPr>
          <w:rFonts w:ascii="Book Antiqua" w:hAnsi="Book Antiqua"/>
          <w:sz w:val="18"/>
        </w:rPr>
        <w:t xml:space="preserve"> vagy a fehér latin kereszt vörös mezőben, vagy a nyolcágú fehér kereszt vörös mezőben (máltai kereszt).</w:t>
      </w:r>
    </w:p>
    <w:p w:rsidR="005B04B4" w:rsidRDefault="005B04B4" w:rsidP="005B04B4">
      <w:pPr>
        <w:pStyle w:val="BodyTextIndent3"/>
        <w:jc w:val="both"/>
      </w:pPr>
      <w:r>
        <w:t xml:space="preserve">2. </w:t>
      </w:r>
      <w:r>
        <w:sym w:font="Arial" w:char="F0A7"/>
      </w:r>
      <w:r>
        <w:t>. A Rend pecsétje nyolcágú kereszten a latin kereszt ovális vörös mezőben egy rózsafüzérrel körülvéve, mögötte a hercegi palást, amelyet korona tetőz.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3.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 Rend zászlóinak, jelvényeinek és pecsétjének jellegét és használatuknak módját az erre vonatkozólag hozott, a Szuverén Tanács megfontolt jóváhagyásával, a Nagymester által megerősített szabályzat állapítja meg.</w:t>
      </w:r>
    </w:p>
    <w:p w:rsidR="005B04B4" w:rsidRDefault="005B04B4" w:rsidP="005B04B4">
      <w:pPr>
        <w:spacing w:line="200" w:lineRule="exact"/>
        <w:rPr>
          <w:rFonts w:ascii="Book Antiqua" w:hAnsi="Book Antiqua"/>
          <w:sz w:val="18"/>
        </w:rPr>
      </w:pPr>
    </w:p>
    <w:p w:rsidR="005B04B4" w:rsidRDefault="005B04B4" w:rsidP="005B04B4">
      <w:pPr>
        <w:pStyle w:val="Heading6"/>
        <w:spacing w:before="0" w:after="0" w:line="200" w:lineRule="exact"/>
        <w:jc w:val="left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>7. cikkely. Nyelv</w:t>
      </w:r>
    </w:p>
    <w:p w:rsidR="005B04B4" w:rsidRDefault="005B04B4" w:rsidP="005B04B4">
      <w:pPr>
        <w:spacing w:line="200" w:lineRule="exact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>A Rend hivatalos nyelve az olasz.</w:t>
      </w:r>
    </w:p>
    <w:p w:rsidR="005B04B4" w:rsidRDefault="005B04B4" w:rsidP="005B04B4">
      <w:pPr>
        <w:pStyle w:val="Heading1"/>
        <w:spacing w:before="0" w:after="0"/>
        <w:rPr>
          <w:rFonts w:ascii="Book Antiqua" w:hAnsi="Book Antiqua"/>
          <w:b w:val="0"/>
          <w:sz w:val="24"/>
        </w:rPr>
      </w:pPr>
      <w:r>
        <w:rPr>
          <w:rFonts w:ascii="Book Antiqua" w:hAnsi="Book Antiqua"/>
          <w:b w:val="0"/>
          <w:sz w:val="24"/>
        </w:rPr>
        <w:t>II. rész</w:t>
      </w:r>
    </w:p>
    <w:p w:rsidR="005B04B4" w:rsidRDefault="005B04B4" w:rsidP="005B04B4">
      <w:pPr>
        <w:pStyle w:val="Heading2"/>
        <w:spacing w:before="0" w:after="0"/>
        <w:jc w:val="center"/>
        <w:rPr>
          <w:rFonts w:ascii="Book Antiqua" w:hAnsi="Book Antiqua"/>
          <w:sz w:val="18"/>
        </w:rPr>
      </w:pPr>
      <w:r>
        <w:rPr>
          <w:rFonts w:ascii="Book Antiqua" w:hAnsi="Book Antiqua"/>
          <w:b w:val="0"/>
        </w:rPr>
        <w:t>A REND TAGJAI</w:t>
      </w:r>
    </w:p>
    <w:p w:rsidR="005B04B4" w:rsidRDefault="005B04B4" w:rsidP="005B04B4">
      <w:pPr>
        <w:spacing w:line="200" w:lineRule="exact"/>
        <w:rPr>
          <w:rFonts w:ascii="Book Antiqua" w:hAnsi="Book Antiqua"/>
          <w:sz w:val="24"/>
        </w:rPr>
      </w:pPr>
    </w:p>
    <w:p w:rsidR="005B04B4" w:rsidRDefault="005B04B4" w:rsidP="005B04B4">
      <w:pPr>
        <w:spacing w:line="200" w:lineRule="exact"/>
        <w:rPr>
          <w:rFonts w:ascii="Book Antiqua" w:hAnsi="Book Antiqua"/>
          <w:sz w:val="24"/>
        </w:rPr>
      </w:pPr>
    </w:p>
    <w:p w:rsidR="005B04B4" w:rsidRDefault="005B04B4" w:rsidP="005B04B4">
      <w:pPr>
        <w:pStyle w:val="Heading6"/>
        <w:spacing w:before="0" w:after="0" w:line="200" w:lineRule="exact"/>
        <w:jc w:val="left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>8. cikkely. Az osztályok</w:t>
      </w:r>
    </w:p>
    <w:p w:rsidR="005B04B4" w:rsidRDefault="005B04B4" w:rsidP="005B04B4">
      <w:pPr>
        <w:spacing w:line="200" w:lineRule="exact"/>
        <w:ind w:firstLine="142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1.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 Rend tagjai három osztályba tartoznak.</w:t>
      </w:r>
    </w:p>
    <w:p w:rsidR="005B04B4" w:rsidRDefault="005B04B4" w:rsidP="005B04B4">
      <w:pPr>
        <w:spacing w:line="200" w:lineRule="exact"/>
        <w:ind w:left="426" w:hanging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A) Az első osztály a szerzetesi fogadalmat tett jogi lovagokból vagy fogadalmasokból és fogadalmas </w:t>
      </w:r>
      <w:proofErr w:type="spellStart"/>
      <w:r>
        <w:rPr>
          <w:rFonts w:ascii="Book Antiqua" w:hAnsi="Book Antiqua"/>
          <w:sz w:val="18"/>
        </w:rPr>
        <w:t>konventuális</w:t>
      </w:r>
      <w:proofErr w:type="spellEnd"/>
      <w:r>
        <w:rPr>
          <w:rFonts w:ascii="Book Antiqua" w:hAnsi="Book Antiqua"/>
          <w:sz w:val="18"/>
        </w:rPr>
        <w:t xml:space="preserve"> káplánokból áll;</w:t>
      </w:r>
    </w:p>
    <w:p w:rsidR="005B04B4" w:rsidRDefault="005B04B4" w:rsidP="005B04B4">
      <w:pPr>
        <w:spacing w:line="200" w:lineRule="exact"/>
        <w:ind w:left="426" w:hanging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B) A második osztály a 9. cikkely 2.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-a szerinti ígéretet tett engedelmességi lovagokból áll, és három alcsoportra oszlik:</w:t>
      </w:r>
    </w:p>
    <w:p w:rsidR="005B04B4" w:rsidRDefault="005B04B4" w:rsidP="005B04B4">
      <w:pPr>
        <w:spacing w:line="200" w:lineRule="exact"/>
        <w:ind w:left="567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 a) tiszteleti lovagok és dámák engedelmességben;</w:t>
      </w:r>
    </w:p>
    <w:p w:rsidR="005B04B4" w:rsidRDefault="005B04B4" w:rsidP="005B04B4">
      <w:pPr>
        <w:spacing w:line="200" w:lineRule="exact"/>
        <w:ind w:left="567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 b) kegyelmi lovagok és dámák engedelmességben;</w:t>
      </w:r>
    </w:p>
    <w:p w:rsidR="005B04B4" w:rsidRDefault="005B04B4" w:rsidP="005B04B4">
      <w:pPr>
        <w:spacing w:line="200" w:lineRule="exact"/>
        <w:ind w:left="567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 c) magisztrális lovagok és dámák engedelmességben.</w:t>
      </w:r>
    </w:p>
    <w:p w:rsidR="005B04B4" w:rsidRDefault="005B04B4" w:rsidP="005B04B4">
      <w:pPr>
        <w:spacing w:line="200" w:lineRule="exact"/>
        <w:ind w:left="426" w:hanging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>C) A harmadik osztály azon tagokból áll, akik sem szerzetesi fogadalmat, sem engedelmességi ígéretet nem tesznek, de az Egyház szabályai szerint élnek és készek magukat a Rendhez és az Egyházhoz elkötelezni; ők a következő hat alcsoportra oszlanak:</w:t>
      </w:r>
    </w:p>
    <w:p w:rsidR="005B04B4" w:rsidRDefault="005B04B4" w:rsidP="005B04B4">
      <w:pPr>
        <w:spacing w:line="200" w:lineRule="exact"/>
        <w:ind w:left="567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 a) tiszteleti lovagok és dámák;</w:t>
      </w:r>
    </w:p>
    <w:p w:rsidR="005B04B4" w:rsidRDefault="005B04B4" w:rsidP="005B04B4">
      <w:pPr>
        <w:spacing w:line="200" w:lineRule="exact"/>
        <w:ind w:left="567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 b) tiszteleti </w:t>
      </w:r>
      <w:proofErr w:type="spellStart"/>
      <w:r>
        <w:rPr>
          <w:rFonts w:ascii="Book Antiqua" w:hAnsi="Book Antiqua"/>
          <w:sz w:val="18"/>
        </w:rPr>
        <w:t>konventuális</w:t>
      </w:r>
      <w:proofErr w:type="spellEnd"/>
      <w:r>
        <w:rPr>
          <w:rFonts w:ascii="Book Antiqua" w:hAnsi="Book Antiqua"/>
          <w:sz w:val="18"/>
        </w:rPr>
        <w:t xml:space="preserve"> káplánok;</w:t>
      </w:r>
    </w:p>
    <w:p w:rsidR="005B04B4" w:rsidRDefault="005B04B4" w:rsidP="005B04B4">
      <w:pPr>
        <w:spacing w:line="200" w:lineRule="exact"/>
        <w:ind w:left="567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 c) kegyelmi lovagok és dámák;</w:t>
      </w:r>
    </w:p>
    <w:p w:rsidR="005B04B4" w:rsidRDefault="005B04B4" w:rsidP="005B04B4">
      <w:pPr>
        <w:spacing w:line="200" w:lineRule="exact"/>
        <w:ind w:left="567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 d) magisztrális káplánok;</w:t>
      </w:r>
    </w:p>
    <w:p w:rsidR="005B04B4" w:rsidRDefault="005B04B4" w:rsidP="005B04B4">
      <w:pPr>
        <w:spacing w:line="200" w:lineRule="exact"/>
        <w:ind w:left="567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 e) magisztrális lovagok és dámák;</w:t>
      </w:r>
    </w:p>
    <w:p w:rsidR="005B04B4" w:rsidRDefault="005B04B4" w:rsidP="005B04B4">
      <w:pPr>
        <w:spacing w:line="200" w:lineRule="exact"/>
        <w:ind w:left="567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 f) adományos urak és dámák.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2.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Az egyes osztályokra és csoportokra vonatkozó alkalmassági követelményeket a Törvénykönyv előírásai szabályozzák.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</w:p>
    <w:p w:rsidR="005B04B4" w:rsidRDefault="005B04B4" w:rsidP="005B04B4">
      <w:pPr>
        <w:pStyle w:val="Heading6"/>
        <w:spacing w:before="0" w:after="0" w:line="200" w:lineRule="exact"/>
        <w:jc w:val="left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>9. cikkely. A tagok kötelességei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1.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Az első osztályhoz tartozó lovagok és káplánok a Törvénykönyv előírásai szerint leteszik a szegénységi, a tisztasági és engedelmességi fogadalmat, így törekszenek az evangéliumi tökéletességre. Szerzetesek ők a kánonjog teljes értelmében és igazodnak mindazon különleges szabályokhoz, amelyek rájuk vonatkoznak. Nincsenek közösségi életre kötelezve.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2.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 xml:space="preserve">. A második osztály tagjai ígéretük értelmében arra kötelezik magukat, hogy </w:t>
      </w:r>
      <w:proofErr w:type="spellStart"/>
      <w:r>
        <w:rPr>
          <w:rFonts w:ascii="Book Antiqua" w:hAnsi="Book Antiqua"/>
          <w:sz w:val="18"/>
        </w:rPr>
        <w:t>állapotbeli</w:t>
      </w:r>
      <w:proofErr w:type="spellEnd"/>
      <w:r>
        <w:rPr>
          <w:rFonts w:ascii="Book Antiqua" w:hAnsi="Book Antiqua"/>
          <w:sz w:val="18"/>
        </w:rPr>
        <w:t xml:space="preserve"> kötelességeiknek és a Rend szellemiségének megfelelően a keresztényi élet tökéletességére törekszenek.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3.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 Rend tagjai kötelesek életüket az Egyház tanításainak és parancsainak megfelelően példamutatóan alakítani, és magukat a Törvénykönyvben előírt módon a Rend segítségnyújtó tevékenységének szentelni.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4.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 xml:space="preserve">. A második és harmadik osztály tagjai nemzeti szervezeteik útján pénzbeli hozzájárulást fizetnek a </w:t>
      </w:r>
      <w:proofErr w:type="spellStart"/>
      <w:r>
        <w:rPr>
          <w:rFonts w:ascii="Book Antiqua" w:hAnsi="Book Antiqua"/>
          <w:sz w:val="18"/>
        </w:rPr>
        <w:t>Nagymagisztériumnak</w:t>
      </w:r>
      <w:proofErr w:type="spellEnd"/>
      <w:r>
        <w:rPr>
          <w:rFonts w:ascii="Book Antiqua" w:hAnsi="Book Antiqua"/>
          <w:sz w:val="18"/>
        </w:rPr>
        <w:t>, amelynek mértékét a Nagykáptalan ülésén állapítják meg. Ez alól mentesülnek a papok.</w:t>
      </w:r>
    </w:p>
    <w:p w:rsidR="005B04B4" w:rsidRDefault="005B04B4" w:rsidP="005B04B4">
      <w:pPr>
        <w:spacing w:line="200" w:lineRule="exact"/>
        <w:rPr>
          <w:rFonts w:ascii="Book Antiqua" w:hAnsi="Book Antiqua"/>
          <w:sz w:val="18"/>
        </w:rPr>
      </w:pPr>
    </w:p>
    <w:p w:rsidR="005B04B4" w:rsidRDefault="005B04B4" w:rsidP="005B04B4">
      <w:pPr>
        <w:pStyle w:val="Heading6"/>
        <w:spacing w:before="0" w:after="0" w:line="200" w:lineRule="exact"/>
        <w:jc w:val="left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>10. cikkely. A tagok hovatartozása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1.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Ahol csak egy Perjelség működik, a három osztály valamennyi tagja automatikusan oda tartozik.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2.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Ahol Alperjelséget alapítanak, oda csak az első és második osztály tagjai tartoznak.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3.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Ahol Szövetséget alapítanak, oda tartoznak a három osztály tagjai.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4.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Ahol egyazon területen működik egy Szövetség és egy Perjelség vagy egy Alperjelség, az első és a második osztály valamennyi tagja egyúttal tagja a Perjelségnek vagy Alperjelségnek is.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5.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 xml:space="preserve">. Azon a területen, ahol nincs sem Perjelség, sem Alperjelség, az első és második osztály </w:t>
      </w:r>
      <w:proofErr w:type="gramStart"/>
      <w:r>
        <w:rPr>
          <w:rFonts w:ascii="Book Antiqua" w:hAnsi="Book Antiqua"/>
          <w:sz w:val="18"/>
        </w:rPr>
        <w:t>tagjai</w:t>
      </w:r>
      <w:proofErr w:type="gramEnd"/>
      <w:r>
        <w:rPr>
          <w:rFonts w:ascii="Book Antiqua" w:hAnsi="Book Antiqua"/>
          <w:sz w:val="18"/>
        </w:rPr>
        <w:t xml:space="preserve"> mint létszámfelettiek a </w:t>
      </w:r>
      <w:proofErr w:type="spellStart"/>
      <w:r>
        <w:rPr>
          <w:rFonts w:ascii="Book Antiqua" w:hAnsi="Book Antiqua"/>
          <w:i/>
          <w:sz w:val="18"/>
        </w:rPr>
        <w:t>Gremium</w:t>
      </w:r>
      <w:proofErr w:type="spellEnd"/>
      <w:r>
        <w:rPr>
          <w:rFonts w:ascii="Book Antiqua" w:hAnsi="Book Antiqua"/>
          <w:i/>
          <w:sz w:val="18"/>
        </w:rPr>
        <w:t xml:space="preserve"> </w:t>
      </w:r>
      <w:proofErr w:type="spellStart"/>
      <w:r>
        <w:rPr>
          <w:rFonts w:ascii="Book Antiqua" w:hAnsi="Book Antiqua"/>
          <w:i/>
          <w:sz w:val="18"/>
        </w:rPr>
        <w:t>Religionis</w:t>
      </w:r>
      <w:proofErr w:type="spellEnd"/>
      <w:r>
        <w:rPr>
          <w:rFonts w:ascii="Book Antiqua" w:hAnsi="Book Antiqua"/>
          <w:sz w:val="18"/>
        </w:rPr>
        <w:t>-hoz csatlakoznak.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6.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Azon a területen, ahol nincs sem Perjelség, sem Szövetség, a harmadik osztály tagjai a Nagymester rendelkezése szerint csatlakoznak egy rendi intézményhez.</w:t>
      </w:r>
    </w:p>
    <w:p w:rsidR="005B04B4" w:rsidRDefault="005B04B4" w:rsidP="005B04B4">
      <w:pPr>
        <w:pStyle w:val="Header"/>
        <w:spacing w:before="0" w:after="0" w:line="200" w:lineRule="exact"/>
        <w:ind w:firstLine="142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7.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 Nagymester, a Szuverén Tanács döntő határozatával, az illetékes Perjelségek, Kormányzók vagy elnökök meghallgatásával áthelyezheti a Rend valamely tagját, az illető egyetértésével egy Perjelségbe, Alperjelségbe, vagy Szövetségbe, a fent megállapított szabályok betartása mellett.</w:t>
      </w:r>
    </w:p>
    <w:p w:rsidR="005B04B4" w:rsidRDefault="005B04B4" w:rsidP="005B04B4">
      <w:pPr>
        <w:pStyle w:val="Header"/>
        <w:spacing w:before="0" w:after="0" w:line="200" w:lineRule="exact"/>
        <w:jc w:val="left"/>
        <w:rPr>
          <w:rFonts w:ascii="Book Antiqua" w:hAnsi="Book Antiqua"/>
          <w:sz w:val="18"/>
        </w:rPr>
      </w:pPr>
    </w:p>
    <w:p w:rsidR="005B04B4" w:rsidRDefault="005B04B4" w:rsidP="005B04B4">
      <w:pPr>
        <w:pStyle w:val="Heading6"/>
        <w:spacing w:before="0" w:after="0" w:line="200" w:lineRule="exact"/>
        <w:jc w:val="left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lastRenderedPageBreak/>
        <w:t>11. cikkely. Kötelezettségek és tisztségek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1.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 xml:space="preserve">. A Nagymester és a </w:t>
      </w:r>
      <w:proofErr w:type="spellStart"/>
      <w:r>
        <w:rPr>
          <w:rFonts w:ascii="Book Antiqua" w:hAnsi="Book Antiqua"/>
          <w:sz w:val="18"/>
        </w:rPr>
        <w:t>Nagykommendátor</w:t>
      </w:r>
      <w:proofErr w:type="spellEnd"/>
      <w:r>
        <w:rPr>
          <w:rFonts w:ascii="Book Antiqua" w:hAnsi="Book Antiqua"/>
          <w:sz w:val="18"/>
        </w:rPr>
        <w:t xml:space="preserve"> kötelezettségeit és tisztségét örökfogadalmat tett fogadalmas lovagok viselik.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2.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 Perjel tisztségét örök, vagy ideiglenes fogadalmat tett fogadalmas lovagok viselik.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3.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 xml:space="preserve">. A Szuverén Tanács magas tisztségeit és a hivatalait – a 20. cikkely 4. paragrafusa rendelkezéseinek kivételével –, a Perjelségek és Alperjelségek kancellári, kincstárnoki, </w:t>
      </w:r>
      <w:proofErr w:type="spellStart"/>
      <w:r>
        <w:rPr>
          <w:rFonts w:ascii="Book Antiqua" w:hAnsi="Book Antiqua"/>
          <w:sz w:val="18"/>
        </w:rPr>
        <w:t>ispotályosi</w:t>
      </w:r>
      <w:proofErr w:type="spellEnd"/>
      <w:r>
        <w:rPr>
          <w:rFonts w:ascii="Book Antiqua" w:hAnsi="Book Antiqua"/>
          <w:sz w:val="18"/>
        </w:rPr>
        <w:t xml:space="preserve">, kormányzói, helytartói, vikáriusi, ügyvivői hivatalait lehetőség szerint fogadalmas lovagok viseljék. Ha szakismeretük alapján engedelmességi lovagokat választottak meg, a választást meg kell erősítenie a Nagymesternek. 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4.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 magas tisztségeket, továbbá a Perjel, a Vikárius, a Helytartó, az Ügyész, a Kormányzó, a Perjelség Kancellárja tisztségeket és a Szuverén Tanács hat tanácsosából legalább négyet tiszteleti, vagy kegyelmi lovag töltheti be.</w:t>
      </w:r>
    </w:p>
    <w:p w:rsidR="005B04B4" w:rsidRDefault="005B04B4" w:rsidP="005B04B4">
      <w:pPr>
        <w:spacing w:line="200" w:lineRule="exact"/>
        <w:jc w:val="center"/>
        <w:rPr>
          <w:rFonts w:ascii="Book Antiqua" w:hAnsi="Book Antiqua"/>
          <w:b/>
          <w:sz w:val="18"/>
        </w:rPr>
      </w:pPr>
      <w:r>
        <w:rPr>
          <w:rFonts w:ascii="Book Antiqua" w:hAnsi="Book Antiqua"/>
          <w:b/>
          <w:sz w:val="18"/>
        </w:rPr>
        <w:t xml:space="preserve"> </w:t>
      </w:r>
    </w:p>
    <w:p w:rsidR="005B04B4" w:rsidRDefault="005B04B4" w:rsidP="005B04B4">
      <w:pPr>
        <w:spacing w:line="200" w:lineRule="exact"/>
        <w:jc w:val="center"/>
        <w:rPr>
          <w:rFonts w:ascii="Book Antiqua" w:hAnsi="Book Antiqua"/>
          <w:b/>
          <w:sz w:val="18"/>
        </w:rPr>
      </w:pPr>
    </w:p>
    <w:p w:rsidR="005B04B4" w:rsidRDefault="005B04B4" w:rsidP="005B04B4">
      <w:pPr>
        <w:spacing w:line="200" w:lineRule="exact"/>
        <w:rPr>
          <w:rFonts w:ascii="Book Antiqua" w:hAnsi="Book Antiqua"/>
          <w:b/>
          <w:sz w:val="18"/>
        </w:rPr>
      </w:pPr>
    </w:p>
    <w:p w:rsidR="005B04B4" w:rsidRDefault="005B04B4" w:rsidP="005B04B4">
      <w:pPr>
        <w:spacing w:line="200" w:lineRule="exact"/>
        <w:jc w:val="center"/>
        <w:rPr>
          <w:rFonts w:ascii="Book Antiqua" w:hAnsi="Book Antiqua"/>
          <w:b/>
          <w:sz w:val="18"/>
        </w:rPr>
      </w:pPr>
    </w:p>
    <w:p w:rsidR="005B04B4" w:rsidRDefault="005B04B4" w:rsidP="005B04B4">
      <w:pPr>
        <w:pStyle w:val="Heading1"/>
        <w:spacing w:before="0" w:after="0"/>
        <w:rPr>
          <w:rFonts w:ascii="Book Antiqua" w:hAnsi="Book Antiqua"/>
          <w:b w:val="0"/>
          <w:sz w:val="24"/>
        </w:rPr>
      </w:pPr>
      <w:r>
        <w:rPr>
          <w:rFonts w:ascii="Book Antiqua" w:hAnsi="Book Antiqua"/>
          <w:b w:val="0"/>
          <w:sz w:val="24"/>
        </w:rPr>
        <w:t>III. rész</w:t>
      </w:r>
    </w:p>
    <w:p w:rsidR="005B04B4" w:rsidRDefault="005B04B4" w:rsidP="005B04B4">
      <w:pPr>
        <w:pStyle w:val="Heading2"/>
        <w:spacing w:before="0" w:after="0"/>
        <w:jc w:val="center"/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>A REND KORMÁNYZATA</w:t>
      </w:r>
    </w:p>
    <w:p w:rsidR="005B04B4" w:rsidRDefault="005B04B4" w:rsidP="005B04B4">
      <w:pPr>
        <w:rPr>
          <w:rFonts w:ascii="Book Antiqua" w:hAnsi="Book Antiqua"/>
          <w:sz w:val="24"/>
        </w:rPr>
      </w:pPr>
    </w:p>
    <w:p w:rsidR="005B04B4" w:rsidRDefault="005B04B4" w:rsidP="005B04B4">
      <w:pPr>
        <w:rPr>
          <w:rFonts w:ascii="Book Antiqua" w:hAnsi="Book Antiqua"/>
          <w:sz w:val="24"/>
        </w:rPr>
      </w:pPr>
    </w:p>
    <w:p w:rsidR="005B04B4" w:rsidRDefault="005B04B4" w:rsidP="005B04B4">
      <w:pPr>
        <w:pStyle w:val="Heading6"/>
        <w:spacing w:before="0" w:after="0" w:line="200" w:lineRule="exact"/>
        <w:jc w:val="left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>12. cikkely. A Nagymester</w:t>
      </w:r>
    </w:p>
    <w:p w:rsidR="005B04B4" w:rsidRDefault="005B04B4" w:rsidP="005B04B4">
      <w:pPr>
        <w:pStyle w:val="BodyTextIndent3"/>
      </w:pPr>
      <w:r>
        <w:t>A Nagymester a Rend feje, megilletik a szuverén előjogok, kiváltságok és a Főmagasságú Fenség cím.</w:t>
      </w:r>
    </w:p>
    <w:p w:rsidR="005B04B4" w:rsidRDefault="005B04B4" w:rsidP="005B04B4">
      <w:pPr>
        <w:spacing w:line="200" w:lineRule="exact"/>
        <w:rPr>
          <w:rFonts w:ascii="Book Antiqua" w:hAnsi="Book Antiqua"/>
          <w:sz w:val="18"/>
        </w:rPr>
      </w:pPr>
    </w:p>
    <w:p w:rsidR="005B04B4" w:rsidRDefault="005B04B4" w:rsidP="005B04B4">
      <w:pPr>
        <w:pStyle w:val="Heading6"/>
        <w:spacing w:before="0" w:after="0" w:line="200" w:lineRule="exact"/>
        <w:jc w:val="left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>13. cikkely. A Nagymester megválasztásának követelményei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1.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 Nagymestert a Legfőbb Államtanács élethosszig választja azon fogadalmas lovagok közül, akik legalább tíz éve tettek ünnepélyes fogadalmat, ha még ötven évnél fiatalabbak; ha ennél idősebbek, legalább tíz éve a Rend tagjai és elegendő, ha három éve tettek ünnepélyes fogadalmat.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2.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 Nagymesternek és a Nagymester Helytartójának rendelkeznie kell a tiszteleti lovagok számára előírt nemességi követelményekkel.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3.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 Nagymesternek – mielőtt tisztségét felveszi – megválasztásáról a Szentatyát levélben tájékoztatnia kell.</w:t>
      </w:r>
    </w:p>
    <w:p w:rsidR="005B04B4" w:rsidRDefault="005B04B4" w:rsidP="005B04B4">
      <w:pPr>
        <w:spacing w:line="200" w:lineRule="exact"/>
        <w:rPr>
          <w:rFonts w:ascii="Book Antiqua" w:hAnsi="Book Antiqua"/>
          <w:sz w:val="18"/>
        </w:rPr>
      </w:pPr>
    </w:p>
    <w:p w:rsidR="005B04B4" w:rsidRDefault="005B04B4" w:rsidP="005B04B4">
      <w:pPr>
        <w:pStyle w:val="Heading6"/>
        <w:spacing w:before="0" w:after="0" w:line="200" w:lineRule="exact"/>
        <w:jc w:val="left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>14. cikkely. A Nagymester esküje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1.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 xml:space="preserve">. Nagymester </w:t>
      </w:r>
      <w:proofErr w:type="spellStart"/>
      <w:r>
        <w:rPr>
          <w:rFonts w:ascii="Book Antiqua" w:hAnsi="Book Antiqua"/>
          <w:sz w:val="18"/>
        </w:rPr>
        <w:t>megválasztván</w:t>
      </w:r>
      <w:proofErr w:type="spellEnd"/>
      <w:r>
        <w:rPr>
          <w:rFonts w:ascii="Book Antiqua" w:hAnsi="Book Antiqua"/>
          <w:sz w:val="18"/>
        </w:rPr>
        <w:t xml:space="preserve"> a méltóságra, miután a választás megtörténtét a Szentatyával közölte, a Legfőbb Államtanács ünnepélyes ülésén a </w:t>
      </w:r>
      <w:proofErr w:type="spellStart"/>
      <w:r>
        <w:rPr>
          <w:rFonts w:ascii="Book Antiqua" w:hAnsi="Book Antiqua"/>
          <w:i/>
          <w:sz w:val="18"/>
        </w:rPr>
        <w:t>Cardinalis</w:t>
      </w:r>
      <w:proofErr w:type="spellEnd"/>
      <w:r>
        <w:rPr>
          <w:rFonts w:ascii="Book Antiqua" w:hAnsi="Book Antiqua"/>
          <w:i/>
          <w:sz w:val="18"/>
        </w:rPr>
        <w:t xml:space="preserve"> </w:t>
      </w:r>
      <w:proofErr w:type="spellStart"/>
      <w:r>
        <w:rPr>
          <w:rFonts w:ascii="Book Antiqua" w:hAnsi="Book Antiqua"/>
          <w:i/>
          <w:sz w:val="18"/>
        </w:rPr>
        <w:t>Patronus</w:t>
      </w:r>
      <w:proofErr w:type="spellEnd"/>
      <w:r>
        <w:rPr>
          <w:rFonts w:ascii="Book Antiqua" w:hAnsi="Book Antiqua"/>
          <w:sz w:val="18"/>
        </w:rPr>
        <w:t xml:space="preserve"> jelenlétében a következő esküt teszi le: „Én, … ünnepélyesen megígérem és esküszöm a kereszt ezen legszentebb fájára és Isten szent Evangéliumaira, hogy Rendünk Alkotmányát, Törvénykönyvét, szabályait és dicséretes szokásait megtartom és a Rend tevékenységét lelkiismeretesen vezetem. Így segítsen engem az Úristen, és ha ezeket nem teljesítem, legyen az a </w:t>
      </w:r>
      <w:proofErr w:type="spellStart"/>
      <w:r>
        <w:rPr>
          <w:rFonts w:ascii="Book Antiqua" w:hAnsi="Book Antiqua"/>
          <w:sz w:val="18"/>
        </w:rPr>
        <w:t>lelkem</w:t>
      </w:r>
      <w:proofErr w:type="spellEnd"/>
      <w:r>
        <w:rPr>
          <w:rFonts w:ascii="Book Antiqua" w:hAnsi="Book Antiqua"/>
          <w:sz w:val="18"/>
        </w:rPr>
        <w:t xml:space="preserve"> veszedelmére.</w:t>
      </w:r>
    </w:p>
    <w:p w:rsidR="005B04B4" w:rsidRDefault="005B04B4" w:rsidP="005B04B4">
      <w:pPr>
        <w:spacing w:line="200" w:lineRule="exact"/>
        <w:rPr>
          <w:rFonts w:ascii="Book Antiqua" w:hAnsi="Book Antiqua"/>
          <w:sz w:val="18"/>
        </w:rPr>
      </w:pPr>
    </w:p>
    <w:p w:rsidR="005B04B4" w:rsidRDefault="005B04B4" w:rsidP="005B04B4">
      <w:pPr>
        <w:pStyle w:val="Heading7"/>
        <w:spacing w:before="0" w:after="0" w:line="200" w:lineRule="exact"/>
        <w:jc w:val="left"/>
        <w:rPr>
          <w:rFonts w:ascii="Book Antiqua" w:hAnsi="Book Antiqua"/>
          <w:sz w:val="18"/>
          <w:u w:val="none"/>
        </w:rPr>
      </w:pPr>
      <w:r>
        <w:rPr>
          <w:rFonts w:ascii="Book Antiqua" w:hAnsi="Book Antiqua"/>
          <w:sz w:val="18"/>
          <w:u w:val="none"/>
        </w:rPr>
        <w:t>15. cikkely. A Nagymester hatásköre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1.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 Nagymester a Szuverén Tanács segítségével gondoskodik a legfőbb hatalom gyakorlásáról, a tisztségek és hivatalok betöltéséről és a Rend általános kormányzásáról.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2.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 Nagymestert megillető feladatok:</w:t>
      </w:r>
    </w:p>
    <w:p w:rsidR="005B04B4" w:rsidRDefault="005B04B4" w:rsidP="005B04B4">
      <w:pPr>
        <w:spacing w:line="200" w:lineRule="exact"/>
        <w:ind w:left="567" w:hanging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 a) az Alkotmányban és a Törvénykönyvben meg nem határozott törvényhozási intézkedéseknek a Szuverén Tanács megfontolt jóváhagyásával történő kihirdetése;</w:t>
      </w:r>
    </w:p>
    <w:p w:rsidR="005B04B4" w:rsidRDefault="005B04B4" w:rsidP="005B04B4">
      <w:pPr>
        <w:spacing w:line="200" w:lineRule="exact"/>
        <w:ind w:left="567" w:hanging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b/>
          <w:sz w:val="18"/>
        </w:rPr>
        <w:t xml:space="preserve"> </w:t>
      </w:r>
      <w:r>
        <w:rPr>
          <w:rFonts w:ascii="Book Antiqua" w:hAnsi="Book Antiqua"/>
          <w:sz w:val="18"/>
        </w:rPr>
        <w:t>b) a kormányzati eljárásoknak határozattal történő kihirdetése;</w:t>
      </w:r>
    </w:p>
    <w:p w:rsidR="005B04B4" w:rsidRDefault="005B04B4" w:rsidP="005B04B4">
      <w:pPr>
        <w:spacing w:line="200" w:lineRule="exact"/>
        <w:ind w:left="567" w:hanging="142"/>
        <w:jc w:val="both"/>
        <w:rPr>
          <w:rFonts w:ascii="Book Antiqua" w:hAnsi="Book Antiqua"/>
          <w:b/>
          <w:sz w:val="18"/>
        </w:rPr>
      </w:pPr>
      <w:r>
        <w:rPr>
          <w:rFonts w:ascii="Book Antiqua" w:hAnsi="Book Antiqua"/>
          <w:sz w:val="18"/>
        </w:rPr>
        <w:t xml:space="preserve"> c) a Szuverén Tanács megfontolt titkos döntése után az első osztály tagjainak Noviciátusra, illetve ideiglenes és örök fogadalomtételre, a második osztály tagjainak a próbaévre és </w:t>
      </w:r>
      <w:proofErr w:type="gramStart"/>
      <w:r>
        <w:rPr>
          <w:rFonts w:ascii="Book Antiqua" w:hAnsi="Book Antiqua"/>
          <w:sz w:val="18"/>
        </w:rPr>
        <w:t>a</w:t>
      </w:r>
      <w:proofErr w:type="gramEnd"/>
      <w:r>
        <w:rPr>
          <w:rFonts w:ascii="Book Antiqua" w:hAnsi="Book Antiqua"/>
          <w:sz w:val="18"/>
        </w:rPr>
        <w:t xml:space="preserve"> ígérettételre engedése;</w:t>
      </w:r>
    </w:p>
    <w:p w:rsidR="005B04B4" w:rsidRDefault="005B04B4" w:rsidP="005B04B4">
      <w:pPr>
        <w:spacing w:line="200" w:lineRule="exact"/>
        <w:ind w:left="567" w:hanging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 d) a Szuverén Tanács megfontolt határozata után az első osztály tagjainak Jelöltként történő felvétele;</w:t>
      </w:r>
    </w:p>
    <w:p w:rsidR="005B04B4" w:rsidRDefault="005B04B4" w:rsidP="005B04B4">
      <w:pPr>
        <w:spacing w:line="200" w:lineRule="exact"/>
        <w:ind w:left="567" w:hanging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 e) tagok felvétele a Rend harmadik osztályába a Szuverén Tanács megfontolt határozatát követően, vagy </w:t>
      </w:r>
      <w:proofErr w:type="spellStart"/>
      <w:r>
        <w:rPr>
          <w:rFonts w:ascii="Book Antiqua" w:hAnsi="Book Antiqua"/>
          <w:i/>
          <w:sz w:val="18"/>
        </w:rPr>
        <w:t>Motu</w:t>
      </w:r>
      <w:proofErr w:type="spellEnd"/>
      <w:r>
        <w:rPr>
          <w:rFonts w:ascii="Book Antiqua" w:hAnsi="Book Antiqua"/>
          <w:i/>
          <w:sz w:val="18"/>
        </w:rPr>
        <w:t xml:space="preserve"> </w:t>
      </w:r>
      <w:proofErr w:type="spellStart"/>
      <w:r>
        <w:rPr>
          <w:rFonts w:ascii="Book Antiqua" w:hAnsi="Book Antiqua"/>
          <w:i/>
          <w:sz w:val="18"/>
        </w:rPr>
        <w:t>proprio</w:t>
      </w:r>
      <w:proofErr w:type="spellEnd"/>
      <w:r>
        <w:rPr>
          <w:rFonts w:ascii="Book Antiqua" w:hAnsi="Book Antiqua"/>
          <w:sz w:val="18"/>
        </w:rPr>
        <w:t xml:space="preserve"> intézkedés alapján;</w:t>
      </w:r>
    </w:p>
    <w:p w:rsidR="005B04B4" w:rsidRDefault="005B04B4" w:rsidP="005B04B4">
      <w:pPr>
        <w:spacing w:line="200" w:lineRule="exact"/>
        <w:ind w:left="567" w:hanging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 f) a Szuverén Tanács közreműködésével a Közös Kincstár javainak kezelése és a vagyon felügyelete;</w:t>
      </w:r>
    </w:p>
    <w:p w:rsidR="005B04B4" w:rsidRDefault="005B04B4" w:rsidP="005B04B4">
      <w:pPr>
        <w:spacing w:line="200" w:lineRule="exact"/>
        <w:ind w:left="567" w:hanging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 g) a Szentszék Rendre vonatkozó intézkedéseinek végrehajtása és a Szentszéknek a Rend helyzetéről és szükségleteiről való tájékoztatása;</w:t>
      </w:r>
    </w:p>
    <w:p w:rsidR="005B04B4" w:rsidRDefault="005B04B4" w:rsidP="005B04B4">
      <w:pPr>
        <w:spacing w:line="200" w:lineRule="exact"/>
        <w:ind w:left="567" w:hanging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 h) a Szuverén Tanács megfontolt döntését követően a nemzetközi egyezmények ratifikálása;</w:t>
      </w:r>
    </w:p>
    <w:p w:rsidR="005B04B4" w:rsidRDefault="005B04B4" w:rsidP="005B04B4">
      <w:pPr>
        <w:spacing w:line="200" w:lineRule="exact"/>
        <w:ind w:left="567" w:hanging="142"/>
        <w:jc w:val="both"/>
        <w:rPr>
          <w:rFonts w:ascii="Book Antiqua" w:hAnsi="Book Antiqua"/>
          <w:b/>
          <w:sz w:val="18"/>
        </w:rPr>
      </w:pPr>
      <w:r>
        <w:rPr>
          <w:rFonts w:ascii="Book Antiqua" w:hAnsi="Book Antiqua"/>
          <w:sz w:val="18"/>
        </w:rPr>
        <w:t xml:space="preserve"> i) egy Rendkívüli Általános Káptalan összehívása, amely az Alkotmány és a Törvénykönyv előírásai szerint fel van hatalmazva a Szuverén Tanács feloszlatására és az új megválasztására. 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3.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 2. paragrafus b) pontjának határozatai, legyenek azok a Nagymester által közvetlenül kibocsátott, vagy a Szuverén Tanács megfontolt hozzájárulásával vagy előzetes határozatával meghozott ténykedések, magisztrális vagy tanácsi határozatnak neveztetnek. Ügydöntő határozat esetén a Nagymester a döntéstől eltérő határozatot nem adhat ki, de nem köteles egy azzal megegyezőnek a kihirdetésére.</w:t>
      </w:r>
    </w:p>
    <w:p w:rsidR="005B04B4" w:rsidRDefault="005B04B4" w:rsidP="005B04B4">
      <w:pPr>
        <w:spacing w:line="200" w:lineRule="exact"/>
        <w:rPr>
          <w:rFonts w:ascii="Book Antiqua" w:hAnsi="Book Antiqua"/>
          <w:sz w:val="18"/>
        </w:rPr>
      </w:pPr>
    </w:p>
    <w:p w:rsidR="005B04B4" w:rsidRDefault="005B04B4" w:rsidP="005B04B4">
      <w:pPr>
        <w:pStyle w:val="Heading6"/>
        <w:spacing w:before="0" w:after="0" w:line="200" w:lineRule="exact"/>
        <w:jc w:val="left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>16. cikkely. A Nagymester visszalépése tisztségétől</w:t>
      </w:r>
    </w:p>
    <w:p w:rsidR="005B04B4" w:rsidRDefault="005B04B4" w:rsidP="005B04B4">
      <w:pPr>
        <w:pStyle w:val="BodyTextIndent3"/>
        <w:jc w:val="both"/>
      </w:pPr>
      <w:r>
        <w:lastRenderedPageBreak/>
        <w:t xml:space="preserve">A Nagymester tisztségéről való lemondását a Szuverén Tanácsnak kell elfogadnia és az érvénytelenség </w:t>
      </w:r>
      <w:proofErr w:type="spellStart"/>
      <w:r>
        <w:t>terhe</w:t>
      </w:r>
      <w:proofErr w:type="spellEnd"/>
      <w:r>
        <w:t xml:space="preserve"> alatt közölnie a Szentatyával.</w:t>
      </w:r>
    </w:p>
    <w:p w:rsidR="005B04B4" w:rsidRDefault="005B04B4" w:rsidP="005B04B4">
      <w:pPr>
        <w:spacing w:line="200" w:lineRule="exact"/>
        <w:rPr>
          <w:rFonts w:ascii="Book Antiqua" w:hAnsi="Book Antiqua"/>
          <w:sz w:val="18"/>
        </w:rPr>
      </w:pPr>
    </w:p>
    <w:p w:rsidR="005B04B4" w:rsidRDefault="005B04B4" w:rsidP="005B04B4">
      <w:pPr>
        <w:pStyle w:val="Heading6"/>
        <w:spacing w:before="0" w:after="0" w:line="200" w:lineRule="exact"/>
        <w:jc w:val="left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>17. cikkely. A rendkívüli kormányzat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1.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 xml:space="preserve">. A Nagymester tartós akadályoztatása, lemondása vagy halála esetén a Rendet a </w:t>
      </w:r>
      <w:proofErr w:type="spellStart"/>
      <w:r>
        <w:rPr>
          <w:rFonts w:ascii="Book Antiqua" w:hAnsi="Book Antiqua"/>
          <w:sz w:val="18"/>
        </w:rPr>
        <w:t>Nagykommendátor</w:t>
      </w:r>
      <w:proofErr w:type="spellEnd"/>
      <w:r>
        <w:rPr>
          <w:rFonts w:ascii="Book Antiqua" w:hAnsi="Book Antiqua"/>
          <w:sz w:val="18"/>
        </w:rPr>
        <w:t xml:space="preserve"> személyében egy Ideiglenes Helytartó kormányozza, aki a hivatalüresedés megszűntéig elláthatja a rendes igazgatási feladatokat.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2.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 xml:space="preserve">. A Nagymester tartós akadályoztatását az elsőfokú magisztrális Bíróság jelenti be azon a zárt tanácskozáson, amelyet az ülésen elnöklő </w:t>
      </w:r>
      <w:proofErr w:type="spellStart"/>
      <w:r>
        <w:rPr>
          <w:rFonts w:ascii="Book Antiqua" w:hAnsi="Book Antiqua"/>
          <w:sz w:val="18"/>
        </w:rPr>
        <w:t>Nagykommendátor</w:t>
      </w:r>
      <w:proofErr w:type="spellEnd"/>
      <w:r>
        <w:rPr>
          <w:rFonts w:ascii="Book Antiqua" w:hAnsi="Book Antiqua"/>
          <w:sz w:val="18"/>
        </w:rPr>
        <w:t xml:space="preserve"> vagy a Nagykancellár hív össze a Szuverén Tanács kétharmados többségének határozatával vagy abszolút többségével, vagy amely Szuverén Tanács maga összejött egy abszolút többségű határozattal.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A megkeresést a Nagykancellár vagy a Szuverén Tanács arra megbízott más tagja jelenti be. Ha a megkeresést elfogadják, a </w:t>
      </w:r>
      <w:proofErr w:type="spellStart"/>
      <w:r>
        <w:rPr>
          <w:rFonts w:ascii="Book Antiqua" w:hAnsi="Book Antiqua"/>
          <w:sz w:val="18"/>
        </w:rPr>
        <w:t>Nagykommendátor</w:t>
      </w:r>
      <w:proofErr w:type="spellEnd"/>
      <w:r>
        <w:rPr>
          <w:rFonts w:ascii="Book Antiqua" w:hAnsi="Book Antiqua"/>
          <w:sz w:val="18"/>
        </w:rPr>
        <w:t xml:space="preserve"> látja el az Ideiglenes Helytartó feladatát. 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3.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 xml:space="preserve">. A Nagymester egy hónapon túli akadályoztatása esetén a </w:t>
      </w:r>
      <w:proofErr w:type="spellStart"/>
      <w:r>
        <w:rPr>
          <w:rFonts w:ascii="Book Antiqua" w:hAnsi="Book Antiqua"/>
          <w:sz w:val="18"/>
        </w:rPr>
        <w:t>Nagykommendátor</w:t>
      </w:r>
      <w:proofErr w:type="spellEnd"/>
      <w:r>
        <w:rPr>
          <w:rFonts w:ascii="Book Antiqua" w:hAnsi="Book Antiqua"/>
          <w:sz w:val="18"/>
        </w:rPr>
        <w:t xml:space="preserve"> vállalja a Rend rendes igazgatását és ennek megerősítése céljából haladéktalanul összehívja a Szuverén Tanácsot.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4.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 xml:space="preserve">. A </w:t>
      </w:r>
      <w:proofErr w:type="spellStart"/>
      <w:r>
        <w:rPr>
          <w:rFonts w:ascii="Book Antiqua" w:hAnsi="Book Antiqua"/>
          <w:sz w:val="18"/>
        </w:rPr>
        <w:t>Nagykommendátor</w:t>
      </w:r>
      <w:proofErr w:type="spellEnd"/>
      <w:r>
        <w:rPr>
          <w:rFonts w:ascii="Book Antiqua" w:hAnsi="Book Antiqua"/>
          <w:sz w:val="18"/>
        </w:rPr>
        <w:t xml:space="preserve"> akadályoztatása esetén a Szuverén Tanács saját tagjai közül egy örökfogadalmat tett fogadalmas lovag személyében Ideiglenes Helytartót választ.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5.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 xml:space="preserve">. A Nagymester Helytartóját a Nagymester választásához szükséges követelményeknek megfelelt lovagok közül választják a 23. cikkely 5.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-</w:t>
      </w:r>
      <w:proofErr w:type="spellStart"/>
      <w:r>
        <w:rPr>
          <w:rFonts w:ascii="Book Antiqua" w:hAnsi="Book Antiqua"/>
          <w:sz w:val="18"/>
        </w:rPr>
        <w:t>ának</w:t>
      </w:r>
      <w:proofErr w:type="spellEnd"/>
      <w:r>
        <w:rPr>
          <w:rFonts w:ascii="Book Antiqua" w:hAnsi="Book Antiqua"/>
          <w:sz w:val="18"/>
        </w:rPr>
        <w:t xml:space="preserve"> értelmében. Mielőtt a Nagymester Helytartója tisztségét elfoglalja, leteszi a 14. cikkely szerinti esküjét. A Nagymester Helytartójának lemondását a Szuverén Tanácsnak el kell fogadnia, közölve azt a Szentatyával, különben a lemondás érvénytelen.</w:t>
      </w:r>
    </w:p>
    <w:p w:rsidR="005B04B4" w:rsidRDefault="005B04B4" w:rsidP="005B04B4">
      <w:pPr>
        <w:spacing w:line="200" w:lineRule="exact"/>
        <w:rPr>
          <w:rFonts w:ascii="Book Antiqua" w:hAnsi="Book Antiqua"/>
          <w:b/>
          <w:sz w:val="18"/>
        </w:rPr>
      </w:pPr>
    </w:p>
    <w:p w:rsidR="005B04B4" w:rsidRDefault="005B04B4" w:rsidP="005B04B4">
      <w:pPr>
        <w:pStyle w:val="Heading6"/>
        <w:spacing w:before="0" w:after="0" w:line="200" w:lineRule="exact"/>
        <w:jc w:val="left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>18. cikkely. A magas tisztségek</w:t>
      </w:r>
    </w:p>
    <w:p w:rsidR="005B04B4" w:rsidRDefault="005B04B4" w:rsidP="005B04B4">
      <w:pPr>
        <w:pStyle w:val="BodyTextIndent3"/>
      </w:pPr>
      <w:r>
        <w:t xml:space="preserve">1. </w:t>
      </w:r>
      <w:r>
        <w:sym w:font="Arial" w:char="F0A7"/>
      </w:r>
      <w:r>
        <w:t>. A magas tisztségek:</w:t>
      </w:r>
    </w:p>
    <w:p w:rsidR="005B04B4" w:rsidRDefault="005B04B4" w:rsidP="005B04B4">
      <w:pPr>
        <w:spacing w:line="200" w:lineRule="exact"/>
        <w:ind w:left="567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 a </w:t>
      </w:r>
      <w:proofErr w:type="spellStart"/>
      <w:r>
        <w:rPr>
          <w:rFonts w:ascii="Book Antiqua" w:hAnsi="Book Antiqua"/>
          <w:sz w:val="18"/>
        </w:rPr>
        <w:t>Nagykommendátor</w:t>
      </w:r>
      <w:proofErr w:type="spellEnd"/>
      <w:r>
        <w:rPr>
          <w:rFonts w:ascii="Book Antiqua" w:hAnsi="Book Antiqua"/>
          <w:sz w:val="18"/>
        </w:rPr>
        <w:t>;</w:t>
      </w:r>
    </w:p>
    <w:p w:rsidR="005B04B4" w:rsidRDefault="005B04B4" w:rsidP="005B04B4">
      <w:pPr>
        <w:spacing w:line="200" w:lineRule="exact"/>
        <w:ind w:left="567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 a Nagykancellár;</w:t>
      </w:r>
    </w:p>
    <w:p w:rsidR="005B04B4" w:rsidRDefault="005B04B4" w:rsidP="005B04B4">
      <w:pPr>
        <w:spacing w:line="200" w:lineRule="exact"/>
        <w:ind w:left="567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 a Nagy Ispotályos;</w:t>
      </w:r>
    </w:p>
    <w:p w:rsidR="005B04B4" w:rsidRDefault="005B04B4" w:rsidP="005B04B4">
      <w:pPr>
        <w:spacing w:line="200" w:lineRule="exact"/>
        <w:ind w:left="567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 a Közös Kincstár Kincstárnoka.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pacing w:val="-6"/>
          <w:sz w:val="18"/>
        </w:rPr>
      </w:pPr>
      <w:r>
        <w:rPr>
          <w:rFonts w:ascii="Book Antiqua" w:hAnsi="Book Antiqua"/>
          <w:sz w:val="18"/>
        </w:rPr>
        <w:t xml:space="preserve">2.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 xml:space="preserve">. </w:t>
      </w:r>
      <w:r>
        <w:rPr>
          <w:rFonts w:ascii="Book Antiqua" w:hAnsi="Book Antiqua"/>
          <w:spacing w:val="-6"/>
          <w:sz w:val="18"/>
        </w:rPr>
        <w:t>A magas tisztségek helyettesítési rendjét a Törvénykönyv szabályozza.</w:t>
      </w:r>
    </w:p>
    <w:p w:rsidR="005B04B4" w:rsidRDefault="005B04B4" w:rsidP="005B04B4">
      <w:pPr>
        <w:spacing w:line="200" w:lineRule="exact"/>
        <w:rPr>
          <w:rFonts w:ascii="Book Antiqua" w:hAnsi="Book Antiqua"/>
          <w:sz w:val="18"/>
        </w:rPr>
      </w:pPr>
    </w:p>
    <w:p w:rsidR="005B04B4" w:rsidRDefault="005B04B4" w:rsidP="005B04B4">
      <w:pPr>
        <w:pStyle w:val="Heading6"/>
        <w:spacing w:before="0" w:after="0" w:line="200" w:lineRule="exact"/>
        <w:jc w:val="left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>19. cikkely. A Prelátus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1.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 xml:space="preserve">. A Prelátust a Pápa nevezi ki, aki azt a Nagymester által a Szuverén Tanács megfontolt egyetértése mellett javasolt három jelölt közül választja ki. Abban az esetben, ha a javasolt jelöltek egyike sem találkozik a Pápa helyeslésével, más személyeket ajánlanak. 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A Prelátus a </w:t>
      </w:r>
      <w:proofErr w:type="spellStart"/>
      <w:r>
        <w:rPr>
          <w:rFonts w:ascii="Book Antiqua" w:hAnsi="Book Antiqua"/>
          <w:i/>
          <w:sz w:val="18"/>
        </w:rPr>
        <w:t>Cardinalis</w:t>
      </w:r>
      <w:proofErr w:type="spellEnd"/>
      <w:r>
        <w:rPr>
          <w:rFonts w:ascii="Book Antiqua" w:hAnsi="Book Antiqua"/>
          <w:sz w:val="18"/>
        </w:rPr>
        <w:t xml:space="preserve"> </w:t>
      </w:r>
      <w:proofErr w:type="spellStart"/>
      <w:r>
        <w:rPr>
          <w:rFonts w:ascii="Book Antiqua" w:hAnsi="Book Antiqua"/>
          <w:i/>
          <w:sz w:val="18"/>
        </w:rPr>
        <w:t>Patronus</w:t>
      </w:r>
      <w:r>
        <w:rPr>
          <w:rFonts w:ascii="Book Antiqua" w:hAnsi="Book Antiqua"/>
          <w:sz w:val="18"/>
        </w:rPr>
        <w:t>t</w:t>
      </w:r>
      <w:proofErr w:type="spellEnd"/>
      <w:r>
        <w:rPr>
          <w:rFonts w:ascii="Book Antiqua" w:hAnsi="Book Antiqua"/>
          <w:sz w:val="18"/>
        </w:rPr>
        <w:t xml:space="preserve"> segíti a Rend melletti tisztségében.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b/>
          <w:sz w:val="18"/>
        </w:rPr>
      </w:pPr>
      <w:r>
        <w:rPr>
          <w:rFonts w:ascii="Book Antiqua" w:hAnsi="Book Antiqua"/>
          <w:sz w:val="18"/>
        </w:rPr>
        <w:t xml:space="preserve">2.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 Prelátus a Rend klérusának a papi működés terén legmagasabb rangú szerzetese, azon őrködik, hogy a káplánok szerzetesi és papi élete, apostolkodása a rendi szellemiségnek és a fegyelemnek megfeleljen.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3.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 xml:space="preserve">. A Prelátus segíti a Nagymestert és a </w:t>
      </w:r>
      <w:proofErr w:type="spellStart"/>
      <w:r>
        <w:rPr>
          <w:rFonts w:ascii="Book Antiqua" w:hAnsi="Book Antiqua"/>
          <w:sz w:val="18"/>
        </w:rPr>
        <w:t>Nagykommendátort</w:t>
      </w:r>
      <w:proofErr w:type="spellEnd"/>
      <w:r>
        <w:rPr>
          <w:rFonts w:ascii="Book Antiqua" w:hAnsi="Book Antiqua"/>
          <w:sz w:val="18"/>
        </w:rPr>
        <w:t xml:space="preserve"> a Rend tagjai életének és szerzetesi magatartásának gondozásában és </w:t>
      </w:r>
      <w:proofErr w:type="spellStart"/>
      <w:r>
        <w:rPr>
          <w:rFonts w:ascii="Book Antiqua" w:hAnsi="Book Antiqua"/>
          <w:sz w:val="18"/>
        </w:rPr>
        <w:t>mindabban</w:t>
      </w:r>
      <w:proofErr w:type="spellEnd"/>
      <w:r>
        <w:rPr>
          <w:rFonts w:ascii="Book Antiqua" w:hAnsi="Book Antiqua"/>
          <w:sz w:val="18"/>
        </w:rPr>
        <w:t>, ami a Rend és működésének vallásos jellegét illeti.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b/>
          <w:sz w:val="18"/>
        </w:rPr>
      </w:pPr>
      <w:r>
        <w:rPr>
          <w:rFonts w:ascii="Book Antiqua" w:hAnsi="Book Antiqua"/>
          <w:sz w:val="18"/>
        </w:rPr>
        <w:t xml:space="preserve">4.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 prelátus a Nagykáptalan minden rendes ülésére jelentést terjeszt be a Rend lelki állapotáról.</w:t>
      </w:r>
    </w:p>
    <w:p w:rsidR="005B04B4" w:rsidRDefault="005B04B4" w:rsidP="005B04B4">
      <w:pPr>
        <w:spacing w:line="200" w:lineRule="exact"/>
        <w:jc w:val="center"/>
        <w:rPr>
          <w:rFonts w:ascii="Book Antiqua" w:hAnsi="Book Antiqua"/>
          <w:b/>
          <w:sz w:val="18"/>
        </w:rPr>
      </w:pPr>
    </w:p>
    <w:p w:rsidR="005B04B4" w:rsidRDefault="005B04B4" w:rsidP="005B04B4">
      <w:pPr>
        <w:spacing w:line="200" w:lineRule="exact"/>
        <w:jc w:val="center"/>
        <w:rPr>
          <w:rFonts w:ascii="Book Antiqua" w:hAnsi="Book Antiqua"/>
          <w:b/>
          <w:sz w:val="18"/>
        </w:rPr>
      </w:pPr>
    </w:p>
    <w:p w:rsidR="005B04B4" w:rsidRDefault="005B04B4" w:rsidP="005B04B4">
      <w:pPr>
        <w:pStyle w:val="Heading6"/>
        <w:spacing w:before="0" w:after="0" w:line="200" w:lineRule="exact"/>
        <w:jc w:val="left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>20. cikkely. A Szuverén Tanács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pacing w:val="-6"/>
          <w:sz w:val="18"/>
        </w:rPr>
      </w:pPr>
      <w:r>
        <w:rPr>
          <w:rFonts w:ascii="Book Antiqua" w:hAnsi="Book Antiqua"/>
          <w:sz w:val="18"/>
        </w:rPr>
        <w:t xml:space="preserve">1.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 xml:space="preserve">. </w:t>
      </w:r>
      <w:r>
        <w:rPr>
          <w:rFonts w:ascii="Book Antiqua" w:hAnsi="Book Antiqua"/>
          <w:spacing w:val="-6"/>
          <w:sz w:val="18"/>
        </w:rPr>
        <w:t>A Szuverén Tanács támogatja a Nagymestert a Rend kormányzásában.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2.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 Szuverén Tanácsban részt vesznek:</w:t>
      </w:r>
    </w:p>
    <w:p w:rsidR="005B04B4" w:rsidRDefault="005B04B4" w:rsidP="005B04B4">
      <w:pPr>
        <w:spacing w:line="200" w:lineRule="exact"/>
        <w:ind w:left="709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 a) a Nagymester vagy Helytartója, aki ott elnököl;</w:t>
      </w:r>
    </w:p>
    <w:p w:rsidR="005B04B4" w:rsidRDefault="005B04B4" w:rsidP="005B04B4">
      <w:pPr>
        <w:spacing w:line="200" w:lineRule="exact"/>
        <w:ind w:left="709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 b) a négy vezető tisztség viselője és hat Tanácsos.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3.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 Szuverén Tanács tagjait, a Nagymester és a Helytartó kivételével, a jelenlévők többségével a Nagykáptalan választja.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b/>
          <w:spacing w:val="-6"/>
          <w:sz w:val="18"/>
        </w:rPr>
      </w:pPr>
      <w:r>
        <w:rPr>
          <w:rFonts w:ascii="Book Antiqua" w:hAnsi="Book Antiqua"/>
          <w:sz w:val="18"/>
        </w:rPr>
        <w:t xml:space="preserve">4.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 xml:space="preserve">. A </w:t>
      </w:r>
      <w:proofErr w:type="spellStart"/>
      <w:r>
        <w:rPr>
          <w:rFonts w:ascii="Book Antiqua" w:hAnsi="Book Antiqua"/>
          <w:spacing w:val="-6"/>
          <w:sz w:val="18"/>
        </w:rPr>
        <w:t>Nagykommendátornak</w:t>
      </w:r>
      <w:proofErr w:type="spellEnd"/>
      <w:r>
        <w:rPr>
          <w:rFonts w:ascii="Book Antiqua" w:hAnsi="Book Antiqua"/>
          <w:spacing w:val="-6"/>
          <w:sz w:val="18"/>
        </w:rPr>
        <w:t xml:space="preserve"> és a Szuverén Tanács legalább négy tagjának örök-, vagy ideiglenes fogadalmat tett fogadalmas lovagnak kell lennie. 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5.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Az első osztályba történő felvétel felett a Szuverén Tanács csak azon tagjai rendelkeznek szavazati joggal, akik ideiglenes vagy örökfogadalmat tett fogadalmas lovagok.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b/>
          <w:sz w:val="18"/>
        </w:rPr>
      </w:pPr>
      <w:r>
        <w:rPr>
          <w:rFonts w:ascii="Book Antiqua" w:hAnsi="Book Antiqua"/>
          <w:sz w:val="18"/>
        </w:rPr>
        <w:t xml:space="preserve">6.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 xml:space="preserve">. A Szuverén Tanács tagjai a következő Nagykáptalanig maradnak hivatalukban és </w:t>
      </w:r>
      <w:proofErr w:type="spellStart"/>
      <w:r>
        <w:rPr>
          <w:rFonts w:ascii="Book Antiqua" w:hAnsi="Book Antiqua"/>
          <w:sz w:val="18"/>
        </w:rPr>
        <w:t>újraválaszthatóak</w:t>
      </w:r>
      <w:proofErr w:type="spellEnd"/>
      <w:r>
        <w:rPr>
          <w:rFonts w:ascii="Book Antiqua" w:hAnsi="Book Antiqua"/>
          <w:sz w:val="18"/>
        </w:rPr>
        <w:t>. Ugyanazon tisztségre történő harmadik, vagy további újraválasztáshoz a jelenlévők kétharmados többségének szavazata szükséges.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7.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 Nagymester nem vesz részt azon kérdések szavazásában, amelyekben a Szuverén Tanácsnak van döntési joga, vagy amelyekben a 15. cikkely 3. paragrafusának értelmében véleményt kell nyilvánítania. A tanácskozók közötti szavazategyenlőség esetén, beleértve a vezető tisztségeket is, a Nagy-mester döntése érvényes. Amennyiben a Nagymester nem nyilvánít véleményt, az ügy függőben marad.</w:t>
      </w:r>
    </w:p>
    <w:p w:rsidR="005B04B4" w:rsidRDefault="005B04B4" w:rsidP="005B04B4">
      <w:pPr>
        <w:spacing w:line="200" w:lineRule="exact"/>
        <w:rPr>
          <w:rFonts w:ascii="Book Antiqua" w:hAnsi="Book Antiqua"/>
          <w:sz w:val="18"/>
        </w:rPr>
      </w:pPr>
    </w:p>
    <w:p w:rsidR="005B04B4" w:rsidRDefault="005B04B4" w:rsidP="005B04B4">
      <w:pPr>
        <w:pStyle w:val="Heading6"/>
        <w:spacing w:before="0" w:after="0" w:line="200" w:lineRule="exact"/>
        <w:jc w:val="left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>21. cikkely. A Kormányzó Tanács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b/>
          <w:sz w:val="18"/>
        </w:rPr>
      </w:pPr>
      <w:r>
        <w:rPr>
          <w:rFonts w:ascii="Book Antiqua" w:hAnsi="Book Antiqua"/>
          <w:sz w:val="18"/>
        </w:rPr>
        <w:t xml:space="preserve">1.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 xml:space="preserve">. A Kormányzó Tanács a politikai, szerzetesi, </w:t>
      </w:r>
      <w:proofErr w:type="spellStart"/>
      <w:r>
        <w:rPr>
          <w:rFonts w:ascii="Book Antiqua" w:hAnsi="Book Antiqua"/>
          <w:sz w:val="18"/>
        </w:rPr>
        <w:t>ispotályosi</w:t>
      </w:r>
      <w:proofErr w:type="spellEnd"/>
      <w:r>
        <w:rPr>
          <w:rFonts w:ascii="Book Antiqua" w:hAnsi="Book Antiqua"/>
          <w:sz w:val="18"/>
        </w:rPr>
        <w:t>, nemzetközi vagy a Rend általános életét illető irányvonalak megtárgyalásának szerve és tanácsokat adhat a négy vezető tisztség viselőjének és a Számvevőszéknek. Évente legalább kétszer ül össze.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lastRenderedPageBreak/>
        <w:t xml:space="preserve">2.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 Kormányzó Tanácsban részt vesz a különböző földrajzi területekről a Rend három osztályába tartozó tagok közül a Nagykáptalan által választott hat Tanácsos.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3.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 xml:space="preserve">. A Kormányzó Tanács valamennyi ülésén részt </w:t>
      </w:r>
      <w:proofErr w:type="gramStart"/>
      <w:r>
        <w:rPr>
          <w:rFonts w:ascii="Book Antiqua" w:hAnsi="Book Antiqua"/>
          <w:sz w:val="18"/>
        </w:rPr>
        <w:t>vesz :</w:t>
      </w:r>
      <w:proofErr w:type="gramEnd"/>
    </w:p>
    <w:p w:rsidR="005B04B4" w:rsidRDefault="005B04B4" w:rsidP="005B04B4">
      <w:pPr>
        <w:spacing w:line="200" w:lineRule="exact"/>
        <w:ind w:left="426"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 a) a Nagymester vagy a Helytartó, aki összehívja azt és ott elnököl;</w:t>
      </w:r>
    </w:p>
    <w:p w:rsidR="005B04B4" w:rsidRDefault="005B04B4" w:rsidP="005B04B4">
      <w:pPr>
        <w:spacing w:line="200" w:lineRule="exact"/>
        <w:ind w:left="426"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 b) a Szuverén Tanács tagjai;</w:t>
      </w:r>
    </w:p>
    <w:p w:rsidR="005B04B4" w:rsidRDefault="005B04B4" w:rsidP="005B04B4">
      <w:pPr>
        <w:spacing w:line="200" w:lineRule="exact"/>
        <w:ind w:left="426"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 c) a Rend Prelátusa, ha illetékességét érintő kérdéseket tárgyalnak.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4.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 hat Tanácsos a következő Nagykáptalanig marad hivatalában és csak egy alkalommal választhatók újra.</w:t>
      </w:r>
    </w:p>
    <w:p w:rsidR="005B04B4" w:rsidRDefault="005B04B4" w:rsidP="005B04B4">
      <w:pPr>
        <w:spacing w:line="200" w:lineRule="exact"/>
        <w:rPr>
          <w:rFonts w:ascii="Book Antiqua" w:hAnsi="Book Antiqua"/>
          <w:sz w:val="18"/>
        </w:rPr>
      </w:pPr>
    </w:p>
    <w:p w:rsidR="005B04B4" w:rsidRDefault="005B04B4" w:rsidP="005B04B4">
      <w:pPr>
        <w:pStyle w:val="Heading6"/>
        <w:spacing w:before="0" w:after="0" w:line="200" w:lineRule="exact"/>
        <w:jc w:val="left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>22. cikkely. A Nagykáptalan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1.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 xml:space="preserve">. A Nagykáptalan a Rend legmagasabb szintű, a különböző osztályok képviselőiből álló ülése. Minden öt évben összehívják, továbbá annyiszor, ahányszor azt a Nagymester a Szuverén Tanács meghallgatásával szükségesnek tartja, vagy ha a Perjelségek, Alperjelségek és Szövetségek többsége </w:t>
      </w:r>
      <w:proofErr w:type="spellStart"/>
      <w:r>
        <w:rPr>
          <w:rFonts w:ascii="Book Antiqua" w:hAnsi="Book Antiqua"/>
          <w:sz w:val="18"/>
        </w:rPr>
        <w:t>ilyenirányú</w:t>
      </w:r>
      <w:proofErr w:type="spellEnd"/>
      <w:r>
        <w:rPr>
          <w:rFonts w:ascii="Book Antiqua" w:hAnsi="Book Antiqua"/>
          <w:sz w:val="18"/>
        </w:rPr>
        <w:t xml:space="preserve"> megkereséssel fordul hozzá.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2.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 Nagykáptalanon részt vesznek:</w:t>
      </w:r>
    </w:p>
    <w:p w:rsidR="005B04B4" w:rsidRDefault="005B04B4" w:rsidP="005B04B4">
      <w:pPr>
        <w:spacing w:line="200" w:lineRule="exact"/>
        <w:ind w:left="567" w:hanging="141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 a) a Nagymester vagy a Helytartó, aki azon elnököl;</w:t>
      </w:r>
    </w:p>
    <w:p w:rsidR="005B04B4" w:rsidRDefault="005B04B4" w:rsidP="005B04B4">
      <w:pPr>
        <w:spacing w:line="200" w:lineRule="exact"/>
        <w:ind w:left="567" w:hanging="141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 b) a Szuverén Tanács tagjai;</w:t>
      </w:r>
    </w:p>
    <w:p w:rsidR="005B04B4" w:rsidRDefault="005B04B4" w:rsidP="005B04B4">
      <w:pPr>
        <w:spacing w:line="200" w:lineRule="exact"/>
        <w:ind w:left="567" w:hanging="141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 c) a Prelátus;</w:t>
      </w:r>
    </w:p>
    <w:p w:rsidR="005B04B4" w:rsidRDefault="005B04B4" w:rsidP="005B04B4">
      <w:pPr>
        <w:pStyle w:val="BodyText3"/>
        <w:ind w:left="567" w:hanging="141"/>
        <w:jc w:val="both"/>
      </w:pPr>
      <w:r>
        <w:t xml:space="preserve"> d) a Perjelek, vagy üresedés esetén állandó helyetteseik (Prokurátorok, Vikáriusok, Helytartók);</w:t>
      </w:r>
    </w:p>
    <w:p w:rsidR="005B04B4" w:rsidRDefault="005B04B4" w:rsidP="005B04B4">
      <w:pPr>
        <w:spacing w:line="200" w:lineRule="exact"/>
        <w:ind w:left="567" w:hanging="141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 e) a fogadalmat tett tartománynagyok;</w:t>
      </w:r>
    </w:p>
    <w:p w:rsidR="005B04B4" w:rsidRDefault="005B04B4" w:rsidP="005B04B4">
      <w:pPr>
        <w:spacing w:line="200" w:lineRule="exact"/>
        <w:ind w:left="567" w:hanging="141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 f) a Perjelségek által delegált két fogadalmas lovag, egyik ilyennek hiányában engedelmességi lovag;</w:t>
      </w:r>
    </w:p>
    <w:p w:rsidR="005B04B4" w:rsidRDefault="005B04B4" w:rsidP="005B04B4">
      <w:pPr>
        <w:spacing w:line="200" w:lineRule="exact"/>
        <w:ind w:left="567" w:hanging="141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 g) a </w:t>
      </w:r>
      <w:proofErr w:type="spellStart"/>
      <w:r>
        <w:rPr>
          <w:rFonts w:ascii="Book Antiqua" w:hAnsi="Book Antiqua"/>
          <w:i/>
          <w:sz w:val="18"/>
        </w:rPr>
        <w:t>Gremium</w:t>
      </w:r>
      <w:proofErr w:type="spellEnd"/>
      <w:r>
        <w:rPr>
          <w:rFonts w:ascii="Book Antiqua" w:hAnsi="Book Antiqua"/>
          <w:i/>
          <w:sz w:val="18"/>
        </w:rPr>
        <w:t xml:space="preserve"> </w:t>
      </w:r>
      <w:proofErr w:type="spellStart"/>
      <w:r>
        <w:rPr>
          <w:rFonts w:ascii="Book Antiqua" w:hAnsi="Book Antiqua"/>
          <w:i/>
          <w:sz w:val="18"/>
        </w:rPr>
        <w:t>Religionis</w:t>
      </w:r>
      <w:proofErr w:type="spellEnd"/>
      <w:r>
        <w:rPr>
          <w:rFonts w:ascii="Book Antiqua" w:hAnsi="Book Antiqua"/>
          <w:sz w:val="18"/>
        </w:rPr>
        <w:t xml:space="preserve"> által delegált egy fogadalmas lovag és egy engedelmességi lovag;</w:t>
      </w:r>
    </w:p>
    <w:p w:rsidR="005B04B4" w:rsidRDefault="005B04B4" w:rsidP="005B04B4">
      <w:pPr>
        <w:spacing w:line="200" w:lineRule="exact"/>
        <w:ind w:left="567" w:hanging="141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 h) az Alperjelségek öt Kormányzója;</w:t>
      </w:r>
    </w:p>
    <w:p w:rsidR="005B04B4" w:rsidRDefault="005B04B4" w:rsidP="005B04B4">
      <w:pPr>
        <w:spacing w:line="200" w:lineRule="exact"/>
        <w:ind w:left="567" w:hanging="141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 i) a Törvénykönyv előírásai szerint a különböző Szövetségek tizenöt képviselője;</w:t>
      </w:r>
    </w:p>
    <w:p w:rsidR="005B04B4" w:rsidRDefault="005B04B4" w:rsidP="005B04B4">
      <w:pPr>
        <w:spacing w:line="200" w:lineRule="exact"/>
        <w:ind w:left="567" w:hanging="141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 j) a Rend Kormányzó Tanácsának hat Tanácsosa.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3.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 Nagykáptalan a Szuverén Tanács, a Kormányzó Tanács, a Számvevőszék tagjainak megválasztása, az Alkotmány és a Törvénykönyv esetleges módosításának megtárgyalása, a legfontosabb lelkiségi és világi problémák, a tevékenységi program és a Rend nemzetközi kapcsolatainak megismerése és megtárgyalása céljából ül össze.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b/>
          <w:sz w:val="18"/>
        </w:rPr>
      </w:pPr>
      <w:r>
        <w:rPr>
          <w:rFonts w:ascii="Book Antiqua" w:hAnsi="Book Antiqua"/>
          <w:sz w:val="18"/>
        </w:rPr>
        <w:t xml:space="preserve">4.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Az Alkotmány módosításához kétharmados többség szükséges. A Törvénykönyv módosításainak elfogadásához abszolút többség szükséges, ez alól kivételt képeznek a kizárólag az első osztályra vonatkozó, hattól kilencvenháromig terjedő cikkelyek, amelyek elfogadásához szükséges az abszolút többség mellett a szavazatra jogosult fogadalmas lovagok többségének a szavazata is.</w:t>
      </w:r>
    </w:p>
    <w:p w:rsidR="005B04B4" w:rsidRDefault="005B04B4" w:rsidP="005B04B4">
      <w:pPr>
        <w:spacing w:line="200" w:lineRule="exact"/>
        <w:jc w:val="center"/>
        <w:rPr>
          <w:rFonts w:ascii="Book Antiqua" w:hAnsi="Book Antiqua"/>
          <w:b/>
          <w:sz w:val="18"/>
        </w:rPr>
      </w:pPr>
    </w:p>
    <w:p w:rsidR="005B04B4" w:rsidRDefault="005B04B4" w:rsidP="005B04B4">
      <w:pPr>
        <w:pStyle w:val="Heading6"/>
        <w:spacing w:before="0" w:after="0" w:line="200" w:lineRule="exact"/>
        <w:jc w:val="left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>23. cikkely. A Legfőbb Államtanács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1.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 Nagymestert, vagy a Nagymester Helytartóját a Legfőbb Államtanács választja.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2.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Szavazati joggal rendelkeznek:</w:t>
      </w:r>
    </w:p>
    <w:p w:rsidR="005B04B4" w:rsidRDefault="005B04B4" w:rsidP="005B04B4">
      <w:pPr>
        <w:spacing w:line="200" w:lineRule="exact"/>
        <w:ind w:left="567" w:hanging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 a) a Nagymester Helytartója, vagy az Ideiglenes Helytartó;</w:t>
      </w:r>
    </w:p>
    <w:p w:rsidR="005B04B4" w:rsidRDefault="005B04B4" w:rsidP="005B04B4">
      <w:pPr>
        <w:spacing w:line="200" w:lineRule="exact"/>
        <w:ind w:left="567" w:hanging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 b) a Szuverén Tanács tagjai;</w:t>
      </w:r>
    </w:p>
    <w:p w:rsidR="005B04B4" w:rsidRDefault="005B04B4" w:rsidP="005B04B4">
      <w:pPr>
        <w:spacing w:line="200" w:lineRule="exact"/>
        <w:ind w:left="567" w:hanging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 c) a Prelátus;</w:t>
      </w:r>
    </w:p>
    <w:p w:rsidR="005B04B4" w:rsidRDefault="005B04B4" w:rsidP="005B04B4">
      <w:pPr>
        <w:spacing w:line="200" w:lineRule="exact"/>
        <w:ind w:left="567" w:hanging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 d) a Perjelek, vagy széküresedés esetén állandó helyetteseik (Ügyvivők, Vikáriusok, Helytartók); </w:t>
      </w:r>
    </w:p>
    <w:p w:rsidR="005B04B4" w:rsidRDefault="005B04B4" w:rsidP="005B04B4">
      <w:pPr>
        <w:spacing w:line="200" w:lineRule="exact"/>
        <w:ind w:left="567" w:hanging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 e) a fogadalmat tett tartománynagyok;</w:t>
      </w:r>
    </w:p>
    <w:p w:rsidR="005B04B4" w:rsidRDefault="005B04B4" w:rsidP="005B04B4">
      <w:pPr>
        <w:spacing w:line="200" w:lineRule="exact"/>
        <w:ind w:left="567" w:hanging="142"/>
        <w:jc w:val="both"/>
        <w:rPr>
          <w:rFonts w:ascii="Book Antiqua" w:hAnsi="Book Antiqua"/>
          <w:b/>
          <w:sz w:val="18"/>
        </w:rPr>
      </w:pPr>
      <w:r>
        <w:rPr>
          <w:rFonts w:ascii="Book Antiqua" w:hAnsi="Book Antiqua"/>
          <w:sz w:val="18"/>
        </w:rPr>
        <w:t xml:space="preserve"> f) két fogadalmas lovag, akiket minden Perjelség küld; </w:t>
      </w:r>
    </w:p>
    <w:p w:rsidR="005B04B4" w:rsidRDefault="005B04B4" w:rsidP="005B04B4">
      <w:pPr>
        <w:spacing w:line="200" w:lineRule="exact"/>
        <w:ind w:left="567" w:hanging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 g) egy fogadalmas lovag és egy engedelmességi lovag, akiket a </w:t>
      </w:r>
      <w:proofErr w:type="spellStart"/>
      <w:r>
        <w:rPr>
          <w:rFonts w:ascii="Book Antiqua" w:hAnsi="Book Antiqua"/>
          <w:i/>
          <w:sz w:val="18"/>
        </w:rPr>
        <w:t>Gremium</w:t>
      </w:r>
      <w:proofErr w:type="spellEnd"/>
      <w:r>
        <w:rPr>
          <w:rFonts w:ascii="Book Antiqua" w:hAnsi="Book Antiqua"/>
          <w:i/>
          <w:sz w:val="18"/>
        </w:rPr>
        <w:t xml:space="preserve"> </w:t>
      </w:r>
      <w:proofErr w:type="spellStart"/>
      <w:r>
        <w:rPr>
          <w:rFonts w:ascii="Book Antiqua" w:hAnsi="Book Antiqua"/>
          <w:i/>
          <w:sz w:val="18"/>
        </w:rPr>
        <w:t>Religionis</w:t>
      </w:r>
      <w:proofErr w:type="spellEnd"/>
      <w:r>
        <w:rPr>
          <w:rFonts w:ascii="Book Antiqua" w:hAnsi="Book Antiqua"/>
          <w:sz w:val="18"/>
        </w:rPr>
        <w:t xml:space="preserve"> választ;</w:t>
      </w:r>
    </w:p>
    <w:p w:rsidR="005B04B4" w:rsidRDefault="005B04B4" w:rsidP="005B04B4">
      <w:pPr>
        <w:spacing w:line="200" w:lineRule="exact"/>
        <w:ind w:left="567" w:hanging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 h) az Alperjelségek öt Kormányzója a Törvénykönyv szerint;</w:t>
      </w:r>
    </w:p>
    <w:p w:rsidR="005B04B4" w:rsidRDefault="005B04B4" w:rsidP="005B04B4">
      <w:pPr>
        <w:spacing w:line="200" w:lineRule="exact"/>
        <w:ind w:left="567" w:hanging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 i) a Törvénykönyv előírásai szerint a különböző Szövetségek tizenöt képviselője;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3.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 Nagymester megválasztásához a választásra jogosultak többségénél eggyel több szavazatra van szükség.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4.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Az első osztály azon tagjai, akik tagjai az Államtanácsnak, jogosultak három jelöltet ajánlani. Ha a Legfőbb Államtanács ülésének első napja alatt nem ajánlanak három jelöltet, vagy ha az első három szavazás alatt nem sikerül a jelöltet megválasztani, a Legfőbb Államtanács tagjai a további szavazásokra állíthatnak jelöltet.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5.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Az ötödik eredménytelen szavazás után a Legfőbb Államtanács ugyanazzal a többséggel határozatot hoz arról, hogy legfeljebb egy évre választ egy Nagymesteri Helytartót. Eredménytelenség esetén megismétlődik a szavazás a Nagymester megválasztására. Pozitív esetben a Nagymester Helytartóját pótszavazással választják, az ötödik választás alkalmával két legtöbb szavazatot elérő jelölt közül. A pótszavazáson a jelöltek közül az győz, aki a szavazatok többségét kapta. Ha csak egy jelölt van, a megválasztásához a jelenlévők többségének a szavazatára van szükség.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6.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Ha meg van választva, a Nagymester Helytartójának, mielőtt mandátuma lejár, ismét össze kell hívnia a Legfőbb Államtanácsot.</w:t>
      </w:r>
    </w:p>
    <w:p w:rsidR="005B04B4" w:rsidRDefault="005B04B4" w:rsidP="005B04B4">
      <w:pPr>
        <w:spacing w:line="200" w:lineRule="exact"/>
        <w:rPr>
          <w:rFonts w:ascii="Book Antiqua" w:hAnsi="Book Antiqua"/>
          <w:sz w:val="18"/>
        </w:rPr>
      </w:pPr>
    </w:p>
    <w:p w:rsidR="005B04B4" w:rsidRDefault="005B04B4" w:rsidP="005B04B4">
      <w:pPr>
        <w:pStyle w:val="Heading6"/>
        <w:spacing w:before="0" w:after="0" w:line="200" w:lineRule="exact"/>
        <w:jc w:val="left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>24. cikkely. A választások közös szabályai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1.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 xml:space="preserve">. A Nagykáptalan, a Legfőbb Államtanács tagjai és azok, akik szavazati joggal vesznek részt a Perjel, a Kormányzó és a Szövetségi elnök választásán, kötelesek személyesen megjelenni, nem nevezhetnek ki képviselőt, követeket vagy ügyvivőket, sem nem fejezhetik ki szavazatukat levélben, kivéve a Törvénykönyv 196. cikkelyének rendelkezését. 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>2. §. Minden más előírást megelőzve csak azok szavazhatnak, akik jogosultak és jelen vannak. Az érvényes 2/3-os többség kívánalma csak az első három szavazásra áll. További szavazásnál a többség elve érvényesül, abban az esetben, ha más feltételeket ez nem sért.</w:t>
      </w:r>
    </w:p>
    <w:p w:rsidR="005B04B4" w:rsidRDefault="005B04B4" w:rsidP="005B04B4">
      <w:pPr>
        <w:spacing w:line="200" w:lineRule="exact"/>
        <w:rPr>
          <w:rFonts w:ascii="Book Antiqua" w:hAnsi="Book Antiqua"/>
          <w:b/>
          <w:sz w:val="18"/>
        </w:rPr>
      </w:pPr>
    </w:p>
    <w:p w:rsidR="005B04B4" w:rsidRDefault="005B04B4" w:rsidP="005B04B4">
      <w:pPr>
        <w:pStyle w:val="Heading6"/>
        <w:spacing w:before="0" w:after="0" w:line="200" w:lineRule="exact"/>
        <w:jc w:val="left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lastRenderedPageBreak/>
        <w:t>25. cikkely. A Jogi Tanács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1.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 Jogi Tanács kollégiumi, technikai tanácsadó szervezet, amelyet különösen fontos jogi kérdésekben és problémákkal lehet megkeresni.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2.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Részt vesznek benne az elnök, az Alelnök, a főtitkár és négy tag.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3.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 xml:space="preserve">. A tagokat a Szuverén Tanács megfontolt hozzájárulásával a Nagymester nevezi ki. A jogtudomány azon művelői közül választják ki, akik lehetőleg már tagjai a Rendnek, különösen </w:t>
      </w:r>
      <w:proofErr w:type="spellStart"/>
      <w:r>
        <w:rPr>
          <w:rFonts w:ascii="Book Antiqua" w:hAnsi="Book Antiqua"/>
          <w:sz w:val="18"/>
        </w:rPr>
        <w:t>járatosak</w:t>
      </w:r>
      <w:proofErr w:type="spellEnd"/>
      <w:r>
        <w:rPr>
          <w:rFonts w:ascii="Book Antiqua" w:hAnsi="Book Antiqua"/>
          <w:sz w:val="18"/>
        </w:rPr>
        <w:t xml:space="preserve"> a Máltai Jogban, a közjogban és a nemzetközi jogban, valamint a Kánonjogban. Megbízatásuk három évig tart és újra megerősíthetők.</w:t>
      </w:r>
    </w:p>
    <w:p w:rsidR="005B04B4" w:rsidRDefault="005B04B4" w:rsidP="005B04B4">
      <w:pPr>
        <w:spacing w:line="200" w:lineRule="exact"/>
        <w:rPr>
          <w:rFonts w:ascii="Book Antiqua" w:hAnsi="Book Antiqua"/>
          <w:sz w:val="18"/>
        </w:rPr>
      </w:pPr>
    </w:p>
    <w:p w:rsidR="005B04B4" w:rsidRDefault="005B04B4" w:rsidP="005B04B4">
      <w:pPr>
        <w:pStyle w:val="Heading6"/>
        <w:spacing w:before="0" w:after="0" w:line="200" w:lineRule="exact"/>
        <w:jc w:val="left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>26. cikkely. A bíráskodás rendje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1.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Az egyházi fórum illetékességi körébe tartozó ügyeket a Kánonjogi Kódex előírásai szerint a rendes egyházi bíróságok elé terjesztik.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2.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 xml:space="preserve">. A Rendnek természetes és jogi személyei közötti azon ügyekben, amelyek világi fórum illetékességi körébe tartoznak, valamint a harmadik személy elleni ügyekben a bírósági funkciót a magisztrális Bíróságok látják el a Törvénykönyv szabályai szerint. 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3.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 xml:space="preserve">. A magisztrális Bíróság elnökeit, </w:t>
      </w:r>
      <w:proofErr w:type="spellStart"/>
      <w:r>
        <w:rPr>
          <w:rFonts w:ascii="Book Antiqua" w:hAnsi="Book Antiqua"/>
          <w:sz w:val="18"/>
        </w:rPr>
        <w:t>bíráit</w:t>
      </w:r>
      <w:proofErr w:type="spellEnd"/>
      <w:r>
        <w:rPr>
          <w:rFonts w:ascii="Book Antiqua" w:hAnsi="Book Antiqua"/>
          <w:sz w:val="18"/>
        </w:rPr>
        <w:t xml:space="preserve"> és kancellárját a Nagymester nevezi ki, a Szuverén Tanács megfontolt egyetértésével.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4.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 xml:space="preserve">. A magisztrális Bíróság </w:t>
      </w:r>
      <w:proofErr w:type="spellStart"/>
      <w:r>
        <w:rPr>
          <w:rFonts w:ascii="Book Antiqua" w:hAnsi="Book Antiqua"/>
          <w:sz w:val="18"/>
        </w:rPr>
        <w:t>bíráit</w:t>
      </w:r>
      <w:proofErr w:type="spellEnd"/>
      <w:r>
        <w:rPr>
          <w:rFonts w:ascii="Book Antiqua" w:hAnsi="Book Antiqua"/>
          <w:sz w:val="18"/>
        </w:rPr>
        <w:t xml:space="preserve"> a Rend tagjai közül választják, különösen olyan személyeket, akik a jogtudomány szakértői. Három évig maradnak hivatalukban és újra </w:t>
      </w:r>
      <w:proofErr w:type="spellStart"/>
      <w:r>
        <w:rPr>
          <w:rFonts w:ascii="Book Antiqua" w:hAnsi="Book Antiqua"/>
          <w:sz w:val="18"/>
        </w:rPr>
        <w:t>megerősíthetőek</w:t>
      </w:r>
      <w:proofErr w:type="spellEnd"/>
      <w:r>
        <w:rPr>
          <w:rFonts w:ascii="Book Antiqua" w:hAnsi="Book Antiqua"/>
          <w:sz w:val="18"/>
        </w:rPr>
        <w:t>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5.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 bíráskodás rendjét és a magisztrális Bíróság eljárását a Törvénykönyv szabályozza.</w:t>
      </w:r>
    </w:p>
    <w:p w:rsidR="005B04B4" w:rsidRDefault="005B04B4" w:rsidP="005B04B4">
      <w:pPr>
        <w:spacing w:line="200" w:lineRule="exact"/>
        <w:rPr>
          <w:rFonts w:ascii="Book Antiqua" w:hAnsi="Book Antiqua"/>
          <w:sz w:val="18"/>
        </w:rPr>
      </w:pPr>
    </w:p>
    <w:p w:rsidR="005B04B4" w:rsidRDefault="005B04B4" w:rsidP="005B04B4">
      <w:pPr>
        <w:pStyle w:val="Heading6"/>
        <w:spacing w:before="0" w:after="0" w:line="200" w:lineRule="exact"/>
        <w:jc w:val="left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>27. cikkely. A Számvevőszék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1.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 Számvevőszék felügyeli és ellenőrzi a Rend bevételeit és kiadásait és egész vagyonát. Tanácsadó szerve a Közös Kincstár Kincstárnokának.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2.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elnökből, négy címzetes Tanácsosból és két helyettesből áll.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3.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 xml:space="preserve">. A Számvevőszék tagjait a Nagykáptalan választja, első szavazásban a szavazásra jogosultak, a továbbiakban a jelenlévők többségével. Olyan lovagokból választják őket, akik </w:t>
      </w:r>
      <w:proofErr w:type="spellStart"/>
      <w:r>
        <w:rPr>
          <w:rFonts w:ascii="Book Antiqua" w:hAnsi="Book Antiqua"/>
          <w:sz w:val="18"/>
        </w:rPr>
        <w:t>járatosak</w:t>
      </w:r>
      <w:proofErr w:type="spellEnd"/>
      <w:r>
        <w:rPr>
          <w:rFonts w:ascii="Book Antiqua" w:hAnsi="Book Antiqua"/>
          <w:sz w:val="18"/>
        </w:rPr>
        <w:t xml:space="preserve"> a jogi-, a gazdasági- és a számviteli szabályokban. A következő Nagykáptalanig maradnak hivatalukban, újraválaszthatók egy következő mandátumra, a harmadik újraválasztáshoz a szavazatok kétharmada szükséges.</w:t>
      </w:r>
    </w:p>
    <w:p w:rsidR="005B04B4" w:rsidRDefault="005B04B4" w:rsidP="005B04B4">
      <w:pPr>
        <w:spacing w:line="200" w:lineRule="exact"/>
        <w:jc w:val="center"/>
        <w:rPr>
          <w:rFonts w:ascii="Book Antiqua" w:hAnsi="Book Antiqua"/>
          <w:b/>
          <w:sz w:val="18"/>
        </w:rPr>
      </w:pPr>
    </w:p>
    <w:p w:rsidR="005B04B4" w:rsidRDefault="005B04B4" w:rsidP="005B04B4">
      <w:pPr>
        <w:spacing w:line="200" w:lineRule="exact"/>
        <w:jc w:val="center"/>
        <w:rPr>
          <w:rFonts w:ascii="Book Antiqua" w:hAnsi="Book Antiqua"/>
          <w:b/>
          <w:sz w:val="18"/>
        </w:rPr>
      </w:pPr>
    </w:p>
    <w:p w:rsidR="005B04B4" w:rsidRDefault="005B04B4" w:rsidP="005B04B4">
      <w:pPr>
        <w:spacing w:line="200" w:lineRule="exact"/>
        <w:jc w:val="center"/>
        <w:rPr>
          <w:rFonts w:ascii="Book Antiqua" w:hAnsi="Book Antiqua"/>
          <w:b/>
          <w:sz w:val="18"/>
        </w:rPr>
      </w:pPr>
    </w:p>
    <w:p w:rsidR="005B04B4" w:rsidRDefault="005B04B4" w:rsidP="005B04B4">
      <w:pPr>
        <w:spacing w:line="200" w:lineRule="exact"/>
        <w:jc w:val="center"/>
        <w:rPr>
          <w:rFonts w:ascii="Book Antiqua" w:hAnsi="Book Antiqua"/>
          <w:b/>
          <w:sz w:val="18"/>
        </w:rPr>
      </w:pPr>
    </w:p>
    <w:p w:rsidR="005B04B4" w:rsidRDefault="005B04B4" w:rsidP="005B04B4">
      <w:pPr>
        <w:pStyle w:val="Heading1"/>
        <w:spacing w:before="0" w:after="0"/>
        <w:rPr>
          <w:rFonts w:ascii="Book Antiqua" w:hAnsi="Book Antiqua"/>
          <w:b w:val="0"/>
          <w:sz w:val="24"/>
        </w:rPr>
      </w:pPr>
      <w:r>
        <w:rPr>
          <w:rFonts w:ascii="Book Antiqua" w:hAnsi="Book Antiqua"/>
          <w:b w:val="0"/>
          <w:sz w:val="24"/>
        </w:rPr>
        <w:t>IV. rész</w:t>
      </w:r>
    </w:p>
    <w:p w:rsidR="005B04B4" w:rsidRDefault="005B04B4" w:rsidP="005B04B4">
      <w:pPr>
        <w:pStyle w:val="Heading2"/>
        <w:spacing w:before="0" w:after="0"/>
        <w:jc w:val="center"/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>A REND SZERVEZETE</w:t>
      </w:r>
    </w:p>
    <w:p w:rsidR="005B04B4" w:rsidRDefault="005B04B4" w:rsidP="005B04B4">
      <w:pPr>
        <w:rPr>
          <w:rFonts w:ascii="Book Antiqua" w:hAnsi="Book Antiqua"/>
          <w:sz w:val="24"/>
        </w:rPr>
      </w:pPr>
    </w:p>
    <w:p w:rsidR="005B04B4" w:rsidRDefault="005B04B4" w:rsidP="005B04B4">
      <w:pPr>
        <w:rPr>
          <w:rFonts w:ascii="Book Antiqua" w:hAnsi="Book Antiqua"/>
          <w:sz w:val="24"/>
        </w:rPr>
      </w:pPr>
    </w:p>
    <w:p w:rsidR="005B04B4" w:rsidRDefault="005B04B4" w:rsidP="005B04B4">
      <w:pPr>
        <w:pStyle w:val="Heading6"/>
        <w:spacing w:before="0" w:after="0" w:line="200" w:lineRule="exact"/>
        <w:jc w:val="left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>28. cikkely. Szervezetek létesítése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1.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Nagyperjelség, Perjelség, Alperjelség vagy Szövetség létrehozása és a vonatkozó szabályzatok jóváhagyása a Szuverén Tanács megfontolt határozatával a Nagymesterre tartozik.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2.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 Nagyperjelség elnevezés egyes Perjelségeket szokásjog, vagy a Nagykáptalan határozata alapján illeti meg.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3.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 Nagymester az illetékes Perjelségek, Alperjelségek vagy Szövetségek előzetes véleményezése és a Szuverén Tanács határozata után jár el az új intézmények létesítésében és a vonatkozó szabályzatok jóváhagyásában. A Perjelség és Alperjelség alapítását a Nagymester a Szentatyával közli.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4.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Ugyanezt az eljárást kell követni Perjelségek, Alperjelségek vagy Szövetségek egyesítésekor, megosztásakor, megszüntetésekor.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5.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Egy adott területen belül csak egy Perjelséget és egy Alperjelséget lehet létrehozni. A Perjelségek és a Szövetségek közötti viszonyt egy megadott területen a Törvénykönyv szabályozza.</w:t>
      </w:r>
    </w:p>
    <w:p w:rsidR="005B04B4" w:rsidRDefault="005B04B4" w:rsidP="005B04B4">
      <w:pPr>
        <w:spacing w:line="200" w:lineRule="exact"/>
        <w:rPr>
          <w:rFonts w:ascii="Book Antiqua" w:hAnsi="Book Antiqua"/>
          <w:sz w:val="18"/>
        </w:rPr>
      </w:pPr>
    </w:p>
    <w:p w:rsidR="005B04B4" w:rsidRDefault="005B04B4" w:rsidP="005B04B4">
      <w:pPr>
        <w:pStyle w:val="Heading6"/>
        <w:spacing w:before="0" w:after="0" w:line="200" w:lineRule="exact"/>
        <w:jc w:val="left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>29. cikkely. A Perjelségek kormányzata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pacing w:val="-6"/>
          <w:sz w:val="18"/>
        </w:rPr>
      </w:pPr>
      <w:r>
        <w:rPr>
          <w:rFonts w:ascii="Book Antiqua" w:hAnsi="Book Antiqua"/>
          <w:sz w:val="18"/>
        </w:rPr>
        <w:t xml:space="preserve">1.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 xml:space="preserve">. </w:t>
      </w:r>
      <w:r>
        <w:rPr>
          <w:rFonts w:ascii="Book Antiqua" w:hAnsi="Book Antiqua"/>
          <w:spacing w:val="-6"/>
          <w:sz w:val="18"/>
        </w:rPr>
        <w:t>Egy Perjelség létrehozatalához legalább öt fogadalmas lovag szükséges.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2.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 három osztály tagjai alkotják a közgyűlést.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3.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 Perjelt egy szűkebb Tanács segíti, amelyet Káptalannak neveznek, és amelyet a Perjelség alapszabálya alapján választanak meg.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4.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 Káptalan tagjai:</w:t>
      </w:r>
    </w:p>
    <w:p w:rsidR="005B04B4" w:rsidRDefault="005B04B4" w:rsidP="005B04B4">
      <w:pPr>
        <w:spacing w:line="200" w:lineRule="exact"/>
        <w:ind w:left="567" w:hanging="141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 a) a Perjel;</w:t>
      </w:r>
    </w:p>
    <w:p w:rsidR="005B04B4" w:rsidRDefault="005B04B4" w:rsidP="005B04B4">
      <w:pPr>
        <w:spacing w:line="200" w:lineRule="exact"/>
        <w:ind w:left="567" w:hanging="141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 b) a Perjelséghez tartozó fogadalmas lovagok és káplánok;</w:t>
      </w:r>
    </w:p>
    <w:p w:rsidR="005B04B4" w:rsidRDefault="005B04B4" w:rsidP="005B04B4">
      <w:pPr>
        <w:spacing w:line="200" w:lineRule="exact"/>
        <w:ind w:left="567" w:hanging="141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 c) a Kancellár, a Kincstárnok, valamint ahol azon a területen nincs Szövetség, az Ispotályos;</w:t>
      </w:r>
    </w:p>
    <w:p w:rsidR="005B04B4" w:rsidRDefault="005B04B4" w:rsidP="005B04B4">
      <w:pPr>
        <w:spacing w:line="200" w:lineRule="exact"/>
        <w:ind w:left="567" w:hanging="141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 d) a második osztály két képviselője;</w:t>
      </w:r>
    </w:p>
    <w:p w:rsidR="005B04B4" w:rsidRDefault="005B04B4" w:rsidP="005B04B4">
      <w:pPr>
        <w:spacing w:line="200" w:lineRule="exact"/>
        <w:ind w:left="567" w:hanging="141"/>
        <w:jc w:val="both"/>
        <w:rPr>
          <w:rFonts w:ascii="Book Antiqua" w:hAnsi="Book Antiqua"/>
          <w:spacing w:val="-6"/>
          <w:sz w:val="18"/>
        </w:rPr>
      </w:pPr>
      <w:r>
        <w:rPr>
          <w:rFonts w:ascii="Book Antiqua" w:hAnsi="Book Antiqua"/>
          <w:sz w:val="18"/>
        </w:rPr>
        <w:t xml:space="preserve"> e) </w:t>
      </w:r>
      <w:r>
        <w:rPr>
          <w:rFonts w:ascii="Book Antiqua" w:hAnsi="Book Antiqua"/>
          <w:spacing w:val="-6"/>
          <w:sz w:val="18"/>
        </w:rPr>
        <w:t>ahol nem működik Szövetség, ott a harmadik osztály két képviselője.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5.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 Kancellárt és a Kincstárnokot az első vagy a második osztály tagjai közül, meghallgatva az első osztályba tartozó lovagokat, a Perjel nevezi ki. Az Ispotályost és a második és harmadik osztály képviselőit a közgyűlés választja meg.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lastRenderedPageBreak/>
        <w:t xml:space="preserve">6.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 Káptalan tagjai többségi szavazással a fogadalmas lovagok által javasolt három jelölt közül választják meg a Perjelt.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7.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 perjel addig, amíg nem kapta meg a Nagymesternek a Szuverén Tanács döntésével hozott beleegyezését és nem tett esküt, megbízatását nem kezdheti meg.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8.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 Perjelségi Káptalan és a közgyűlés egyéb illetékességeit a perjelségi alapszabály határozza meg.</w:t>
      </w:r>
    </w:p>
    <w:p w:rsidR="005B04B4" w:rsidRDefault="005B04B4" w:rsidP="005B04B4">
      <w:pPr>
        <w:spacing w:line="200" w:lineRule="exact"/>
        <w:rPr>
          <w:rFonts w:ascii="Book Antiqua" w:hAnsi="Book Antiqua"/>
          <w:b/>
          <w:sz w:val="18"/>
        </w:rPr>
      </w:pPr>
    </w:p>
    <w:p w:rsidR="005B04B4" w:rsidRDefault="005B04B4" w:rsidP="005B04B4">
      <w:pPr>
        <w:pStyle w:val="Heading6"/>
        <w:spacing w:before="0" w:after="0" w:line="200" w:lineRule="exact"/>
        <w:jc w:val="left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>30. cikkely. A Perjelek hivatalának időtartama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1.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 xml:space="preserve">. A Perjelek és a Tanács tagjai hat évig maradnak hivatalukban és </w:t>
      </w:r>
      <w:proofErr w:type="spellStart"/>
      <w:r>
        <w:rPr>
          <w:rFonts w:ascii="Book Antiqua" w:hAnsi="Book Antiqua"/>
          <w:sz w:val="18"/>
        </w:rPr>
        <w:t>újraválaszthatóak</w:t>
      </w:r>
      <w:proofErr w:type="spellEnd"/>
      <w:r>
        <w:rPr>
          <w:rFonts w:ascii="Book Antiqua" w:hAnsi="Book Antiqua"/>
          <w:sz w:val="18"/>
        </w:rPr>
        <w:t>. A harmadik hat évre és a további időre történő újraválasztáshoz kétharmados többségre van szükség.</w:t>
      </w:r>
    </w:p>
    <w:p w:rsidR="005B04B4" w:rsidRDefault="005B04B4" w:rsidP="005B04B4">
      <w:pPr>
        <w:spacing w:line="200" w:lineRule="exact"/>
        <w:jc w:val="center"/>
        <w:rPr>
          <w:rFonts w:ascii="Book Antiqua" w:hAnsi="Book Antiqua"/>
          <w:b/>
          <w:sz w:val="18"/>
        </w:rPr>
      </w:pPr>
    </w:p>
    <w:p w:rsidR="005B04B4" w:rsidRDefault="005B04B4" w:rsidP="005B04B4">
      <w:pPr>
        <w:pStyle w:val="Heading6"/>
        <w:spacing w:before="0" w:after="0" w:line="200" w:lineRule="exact"/>
        <w:jc w:val="left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>31. cikkely. A Perjel Helytartója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1.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Kívánatos vagy szükséges okok esetén a Perjel a Káptalan meghallgatásával Helytartót nevezhet ki, aki egy évig mindenben, vagy részlegesen a funkciók gyakorlásában helyettesítheti. A kinevezést a Szuverén Tanács megfontolt egyetértésével a Nagymester hagyja jóvá.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2.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Szükséges esetben, ha a Perjel nem jár el az 1. paragrafusban foglaltak szerint, a Helytartó kinevezése a Szuverén Tanács megfontolt jóváhagyásával a Nagymesterre hárul.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3.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 Perjel a szűkebb körű Tanács meghallgatásával egy legfeljebb három hónapos időszakra Helytartót nevezhet ki, aki őt helyettesítheti.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4.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 11. cikkely 3. paragrafusa értelmében a Helytartónak fogadalmas vagy engedelmességi lovagnak kell lennie.</w:t>
      </w:r>
    </w:p>
    <w:p w:rsidR="005B04B4" w:rsidRDefault="005B04B4" w:rsidP="005B04B4">
      <w:pPr>
        <w:spacing w:line="200" w:lineRule="exact"/>
        <w:rPr>
          <w:rFonts w:ascii="Book Antiqua" w:hAnsi="Book Antiqua"/>
          <w:sz w:val="18"/>
        </w:rPr>
      </w:pPr>
    </w:p>
    <w:p w:rsidR="005B04B4" w:rsidRDefault="005B04B4" w:rsidP="005B04B4">
      <w:pPr>
        <w:pStyle w:val="Heading6"/>
        <w:spacing w:before="0" w:after="0" w:line="200" w:lineRule="exact"/>
        <w:jc w:val="left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>32. cikkely. A Vikárius és a Perjelség ügyvivője</w:t>
      </w:r>
    </w:p>
    <w:p w:rsidR="005B04B4" w:rsidRDefault="005B04B4" w:rsidP="005B04B4">
      <w:pPr>
        <w:pStyle w:val="BodyTextIndent3"/>
        <w:jc w:val="both"/>
      </w:pPr>
      <w:r>
        <w:t xml:space="preserve">1. </w:t>
      </w:r>
      <w:r>
        <w:sym w:font="Arial" w:char="F0A7"/>
      </w:r>
      <w:r>
        <w:t>. A Szuverén Tanács megfontolt ügydöntő szavazása után a Nagymester jogos és súlyos ok miatt visszahívhatja a Perjelt és Vikáriust nevezhet ki.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pacing w:val="-6"/>
          <w:sz w:val="18"/>
        </w:rPr>
      </w:pPr>
      <w:r>
        <w:rPr>
          <w:rFonts w:ascii="Book Antiqua" w:hAnsi="Book Antiqua"/>
          <w:sz w:val="18"/>
        </w:rPr>
        <w:t xml:space="preserve">2.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 xml:space="preserve">. Ha a Kánonjog szabályai szerint nem lehet eljárni a Perjel </w:t>
      </w:r>
      <w:r>
        <w:rPr>
          <w:rFonts w:ascii="Book Antiqua" w:hAnsi="Book Antiqua"/>
          <w:spacing w:val="-6"/>
          <w:sz w:val="18"/>
        </w:rPr>
        <w:t>megválasztásában, a Vikárius a következő Nagykáptalan időpontjáig marad hivatalában.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3.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 Perjelség működésének lehetetlensége esetén, vagy más jogos és súlyos esetben a Nagymester a Szuverén Tanács megfontolt ügydöntő szavazása után Ügyvivőt nevez ki, aki a következő Nagykáptalan időpontjáig marad hivatalában.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4.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 11. cikkely 3. paragrafusa értelmében a Vikáriusnak és az Ügyvivőnek fogadalmas vagy engedelmességi lovagnak kell lennie.</w:t>
      </w:r>
    </w:p>
    <w:p w:rsidR="005B04B4" w:rsidRDefault="005B04B4" w:rsidP="005B04B4">
      <w:pPr>
        <w:spacing w:line="200" w:lineRule="exact"/>
        <w:rPr>
          <w:rFonts w:ascii="Book Antiqua" w:hAnsi="Book Antiqua"/>
          <w:sz w:val="18"/>
        </w:rPr>
      </w:pPr>
    </w:p>
    <w:p w:rsidR="005B04B4" w:rsidRDefault="005B04B4" w:rsidP="005B04B4">
      <w:pPr>
        <w:pStyle w:val="Heading6"/>
        <w:spacing w:before="0" w:after="0" w:line="200" w:lineRule="exact"/>
        <w:jc w:val="left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>33. cikkely. Az Alperjelek és Kormányzók kinevezése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1.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Egy Alperjelség létrehozatalához legkevesebb kilenc engedelmességi lovag szükséges.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2.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 xml:space="preserve">. Az Alperjelséget egy </w:t>
      </w:r>
      <w:proofErr w:type="gramStart"/>
      <w:r>
        <w:rPr>
          <w:rFonts w:ascii="Book Antiqua" w:hAnsi="Book Antiqua"/>
          <w:sz w:val="18"/>
        </w:rPr>
        <w:t xml:space="preserve">fogadalmas, </w:t>
      </w:r>
      <w:proofErr w:type="gramEnd"/>
      <w:r>
        <w:rPr>
          <w:rFonts w:ascii="Book Antiqua" w:hAnsi="Book Antiqua"/>
          <w:sz w:val="18"/>
        </w:rPr>
        <w:t>vagy egy engedelmességi lovag kormányozza, Kormányzó címmel, a Törvénykönyv idevonatkozó rendelkezése szerint a Tanács és a Káptalan segíti.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3.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 Kormányzót és a Tanácsosokat a Káptalan választja. A Kormányzó akkor lép hivatalába, miután a Szuverén Tanács döntése után a Nagymestertől megkapta a hozzájárulást és letette az esküt.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4.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 xml:space="preserve">. A Kormányzó és a Tanácsosok hat évig maradnak hivatalban és </w:t>
      </w:r>
      <w:proofErr w:type="spellStart"/>
      <w:r>
        <w:rPr>
          <w:rFonts w:ascii="Book Antiqua" w:hAnsi="Book Antiqua"/>
          <w:sz w:val="18"/>
        </w:rPr>
        <w:t>újraválaszthatóak</w:t>
      </w:r>
      <w:proofErr w:type="spellEnd"/>
      <w:r>
        <w:rPr>
          <w:rFonts w:ascii="Book Antiqua" w:hAnsi="Book Antiqua"/>
          <w:sz w:val="18"/>
        </w:rPr>
        <w:t>. A harmadik és minden további újraválasztáshoz kétharmados többség szükséges.</w:t>
      </w:r>
    </w:p>
    <w:p w:rsidR="005B04B4" w:rsidRDefault="005B04B4" w:rsidP="005B04B4">
      <w:pPr>
        <w:spacing w:line="200" w:lineRule="exact"/>
        <w:rPr>
          <w:rFonts w:ascii="Book Antiqua" w:hAnsi="Book Antiqua"/>
          <w:sz w:val="18"/>
        </w:rPr>
      </w:pPr>
    </w:p>
    <w:p w:rsidR="005B04B4" w:rsidRDefault="005B04B4" w:rsidP="005B04B4">
      <w:pPr>
        <w:pStyle w:val="Heading6"/>
        <w:spacing w:before="0" w:after="0" w:line="200" w:lineRule="exact"/>
        <w:jc w:val="left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>34. cikkely. A Szövetségek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1.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 Szövetségeket a Szuverén Tanács megfontolt döntésével a Nagymester határozatával hozzák létre. Alapszabályait a székhely szerinti ország törvényhozásával összhangban állítják össze és azt a Szuverén Tanács megfontolt döntésével a Nagymester hagyja jóvá.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2.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 Szuverén Tanács megfontolt véleményének kikérése után a Nagymester erősíti meg a Szövetségi elnök és az elnökség megválasztását. Működésük időtartamát az alapszabály határozza meg, amely legkevesebb három, legtovább hat évig tart. Ha az alapszabály megengedi, lehetséges az újraválasztás.</w:t>
      </w:r>
    </w:p>
    <w:p w:rsidR="005B04B4" w:rsidRDefault="005B04B4" w:rsidP="005B04B4">
      <w:pPr>
        <w:spacing w:line="200" w:lineRule="exact"/>
        <w:rPr>
          <w:rFonts w:ascii="Book Antiqua" w:hAnsi="Book Antiqua"/>
          <w:sz w:val="18"/>
        </w:rPr>
      </w:pPr>
    </w:p>
    <w:p w:rsidR="005B04B4" w:rsidRDefault="005B04B4" w:rsidP="005B04B4">
      <w:pPr>
        <w:pStyle w:val="Heading6"/>
        <w:spacing w:before="0" w:after="0" w:line="200" w:lineRule="exact"/>
        <w:jc w:val="left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>35. cikkely. A Delegációk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1.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 Perjelségek, az Alperjelségek és a Szövetségek a Törvénykönyvnek megfelelően regionális Delegációkat létesíthetnek.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2.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 Delegációk a Perjelségeknek, Alperjelségeknek és Szövetségeknek az adott területén lakó összes tagjából állnak. Működési szabályzataikat az adott Perjelség, Alperjelség és Szövetség alapszabályával összhangban állapítják meg és azokat a Szuverén Tanács megfontolt döntésével a Nagymester hagyja jóvá.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3.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 Delegációt a Rend egy tagja Delegátus címmel vezeti, akit első ízben az illetékes Tanács megfontolt egyetértésével saját elöljárója nevez ki, a továbbiakban a Delegáció tagjai választják, és az elöljáró erősíti meg. A Perjelség vagy Alperjelség Delegációját, ahol lehetséges, fogadalmas vagy engedelmességi lovagra kell bízni.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4.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 Delegátust egy nem több mint öt tagból álló Tanács, továbbá egy a Delegáció tagjainak lelki életéről gondoskodó káplán támogatja.</w:t>
      </w:r>
    </w:p>
    <w:p w:rsidR="005B04B4" w:rsidRDefault="005B04B4" w:rsidP="005B04B4">
      <w:pPr>
        <w:spacing w:line="200" w:lineRule="exact"/>
        <w:rPr>
          <w:rFonts w:ascii="Book Antiqua" w:hAnsi="Book Antiqua"/>
          <w:sz w:val="18"/>
        </w:rPr>
      </w:pPr>
    </w:p>
    <w:p w:rsidR="005B04B4" w:rsidRDefault="005B04B4" w:rsidP="005B04B4">
      <w:pPr>
        <w:pStyle w:val="Heading6"/>
        <w:spacing w:before="0" w:after="0" w:line="200" w:lineRule="exact"/>
        <w:jc w:val="left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>36. cikkely. Az Alkotmány szövege és hivatalos fordításai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1.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Az Alkotmány szövege olasz nyelven készült. A hivatalos angol, francia, német és spanyol nyelvű fordításról a Szuverén Tanács megfontolt jóváhagyásával a Nagymester rendelkezik.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2.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 Nagymester aláírásával és a Rend pecsétjével megerősített olasz nyelvű szöveget a magisztrális Levéltár őrzi.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lastRenderedPageBreak/>
        <w:t xml:space="preserve">3. </w:t>
      </w:r>
      <w:r>
        <w:rPr>
          <w:rFonts w:ascii="Book Antiqua" w:hAnsi="Book Antiqua"/>
          <w:sz w:val="18"/>
        </w:rPr>
        <w:sym w:font="Arial" w:char="F0A7"/>
      </w:r>
      <w:r>
        <w:rPr>
          <w:rFonts w:ascii="Book Antiqua" w:hAnsi="Book Antiqua"/>
          <w:sz w:val="18"/>
        </w:rPr>
        <w:t>. A fordításokból eredő ellentmondások esetén az olasz nyelvű hivatalos szöveg az érvényes.</w:t>
      </w:r>
    </w:p>
    <w:p w:rsidR="005B04B4" w:rsidRDefault="005B04B4" w:rsidP="005B04B4">
      <w:pPr>
        <w:spacing w:line="200" w:lineRule="exact"/>
        <w:rPr>
          <w:rFonts w:ascii="Book Antiqua" w:hAnsi="Book Antiqua"/>
          <w:sz w:val="18"/>
        </w:rPr>
      </w:pPr>
    </w:p>
    <w:p w:rsidR="005B04B4" w:rsidRDefault="005B04B4" w:rsidP="005B04B4">
      <w:pPr>
        <w:pStyle w:val="Heading6"/>
        <w:spacing w:before="0" w:after="0" w:line="200" w:lineRule="exact"/>
        <w:jc w:val="left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>37. cikkely. Átmeneti intézkedések</w:t>
      </w:r>
    </w:p>
    <w:p w:rsidR="005B04B4" w:rsidRDefault="005B04B4" w:rsidP="005B04B4">
      <w:pPr>
        <w:spacing w:line="200" w:lineRule="exact"/>
        <w:ind w:firstLine="142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A Nagymester a Szuverén Tanács megfontolt határozatával ideiglenes </w:t>
      </w:r>
      <w:proofErr w:type="spellStart"/>
      <w:r>
        <w:rPr>
          <w:rFonts w:ascii="Book Antiqua" w:hAnsi="Book Antiqua"/>
          <w:sz w:val="18"/>
        </w:rPr>
        <w:t>határozatokat</w:t>
      </w:r>
      <w:proofErr w:type="spellEnd"/>
      <w:r>
        <w:rPr>
          <w:rFonts w:ascii="Book Antiqua" w:hAnsi="Book Antiqua"/>
          <w:sz w:val="18"/>
        </w:rPr>
        <w:t xml:space="preserve"> bocsát ki, hogy az Alkotmány és a Törvénykönyv hatálybalépésének pillanatáig megszabja a függőben lévő ügyeket.</w:t>
      </w:r>
    </w:p>
    <w:p w:rsidR="005B04B4" w:rsidRDefault="005B04B4" w:rsidP="005B04B4">
      <w:pPr>
        <w:spacing w:line="200" w:lineRule="exact"/>
        <w:rPr>
          <w:rFonts w:ascii="Book Antiqua" w:hAnsi="Book Antiqua"/>
          <w:sz w:val="18"/>
        </w:rPr>
      </w:pPr>
    </w:p>
    <w:p w:rsidR="005B04B4" w:rsidRDefault="005B04B4" w:rsidP="005B04B4">
      <w:pPr>
        <w:spacing w:line="200" w:lineRule="exact"/>
        <w:rPr>
          <w:rFonts w:ascii="Book Antiqua" w:hAnsi="Book Antiqua"/>
          <w:sz w:val="18"/>
        </w:rPr>
      </w:pPr>
    </w:p>
    <w:p w:rsidR="005B04B4" w:rsidRDefault="005B04B4" w:rsidP="005B04B4">
      <w:pPr>
        <w:spacing w:line="200" w:lineRule="exact"/>
        <w:ind w:firstLine="142"/>
        <w:jc w:val="center"/>
        <w:rPr>
          <w:rFonts w:ascii="Book Antiqua" w:hAnsi="Book Antiqua"/>
          <w:i/>
          <w:sz w:val="18"/>
        </w:rPr>
      </w:pPr>
      <w:r>
        <w:rPr>
          <w:rFonts w:ascii="Book Antiqua" w:hAnsi="Book Antiqua"/>
          <w:i/>
          <w:sz w:val="18"/>
        </w:rPr>
        <w:t xml:space="preserve"> Carlo </w:t>
      </w:r>
      <w:proofErr w:type="spellStart"/>
      <w:r>
        <w:rPr>
          <w:rFonts w:ascii="Book Antiqua" w:hAnsi="Book Antiqua"/>
          <w:i/>
          <w:sz w:val="18"/>
        </w:rPr>
        <w:t>Marullo</w:t>
      </w:r>
      <w:proofErr w:type="spellEnd"/>
      <w:r>
        <w:rPr>
          <w:rFonts w:ascii="Book Antiqua" w:hAnsi="Book Antiqua"/>
          <w:i/>
          <w:sz w:val="18"/>
        </w:rPr>
        <w:t xml:space="preserve"> di </w:t>
      </w:r>
      <w:proofErr w:type="spellStart"/>
      <w:r>
        <w:rPr>
          <w:rFonts w:ascii="Book Antiqua" w:hAnsi="Book Antiqua"/>
          <w:i/>
          <w:sz w:val="18"/>
        </w:rPr>
        <w:t>Condojanni</w:t>
      </w:r>
      <w:proofErr w:type="spellEnd"/>
      <w:r>
        <w:rPr>
          <w:rFonts w:ascii="Book Antiqua" w:hAnsi="Book Antiqua"/>
          <w:i/>
          <w:sz w:val="18"/>
        </w:rPr>
        <w:tab/>
      </w:r>
      <w:r>
        <w:rPr>
          <w:rFonts w:ascii="Book Antiqua" w:hAnsi="Book Antiqua"/>
          <w:i/>
          <w:sz w:val="18"/>
        </w:rPr>
        <w:tab/>
      </w:r>
      <w:r>
        <w:rPr>
          <w:rFonts w:ascii="Book Antiqua" w:hAnsi="Book Antiqua"/>
          <w:i/>
          <w:sz w:val="18"/>
        </w:rPr>
        <w:tab/>
      </w:r>
      <w:proofErr w:type="spellStart"/>
      <w:r>
        <w:rPr>
          <w:rFonts w:ascii="Book Antiqua" w:hAnsi="Book Antiqua"/>
          <w:i/>
          <w:sz w:val="18"/>
        </w:rPr>
        <w:t>Fr</w:t>
      </w:r>
      <w:proofErr w:type="spellEnd"/>
      <w:r w:rsidRPr="005B04B4">
        <w:rPr>
          <w:rFonts w:ascii="Book Antiqua" w:hAnsi="Book Antiqua"/>
          <w:i/>
          <w:sz w:val="18"/>
          <w:lang w:val="it-IT"/>
        </w:rPr>
        <w:t>à</w:t>
      </w:r>
      <w:r>
        <w:rPr>
          <w:rFonts w:ascii="Book Antiqua" w:hAnsi="Book Antiqua"/>
          <w:i/>
          <w:sz w:val="18"/>
        </w:rPr>
        <w:t xml:space="preserve"> Andrew </w:t>
      </w:r>
      <w:proofErr w:type="spellStart"/>
      <w:r>
        <w:rPr>
          <w:rFonts w:ascii="Book Antiqua" w:hAnsi="Book Antiqua"/>
          <w:i/>
          <w:sz w:val="18"/>
        </w:rPr>
        <w:t>Bertie</w:t>
      </w:r>
      <w:proofErr w:type="spellEnd"/>
    </w:p>
    <w:p w:rsidR="00E714A3" w:rsidRDefault="00E714A3"/>
    <w:sectPr w:rsidR="00E714A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B4"/>
    <w:rsid w:val="00003563"/>
    <w:rsid w:val="00004F3D"/>
    <w:rsid w:val="00006A01"/>
    <w:rsid w:val="00012F33"/>
    <w:rsid w:val="0002315C"/>
    <w:rsid w:val="00023481"/>
    <w:rsid w:val="00023737"/>
    <w:rsid w:val="00025C6D"/>
    <w:rsid w:val="00025D65"/>
    <w:rsid w:val="00062237"/>
    <w:rsid w:val="00062DC3"/>
    <w:rsid w:val="00064393"/>
    <w:rsid w:val="00065AB6"/>
    <w:rsid w:val="000673A9"/>
    <w:rsid w:val="00073219"/>
    <w:rsid w:val="000839B3"/>
    <w:rsid w:val="000920BC"/>
    <w:rsid w:val="000978C0"/>
    <w:rsid w:val="000A1575"/>
    <w:rsid w:val="000A5C00"/>
    <w:rsid w:val="000A60FE"/>
    <w:rsid w:val="000B22C6"/>
    <w:rsid w:val="000C4AE3"/>
    <w:rsid w:val="000D546D"/>
    <w:rsid w:val="000D5726"/>
    <w:rsid w:val="000E595A"/>
    <w:rsid w:val="000E653C"/>
    <w:rsid w:val="000F1B09"/>
    <w:rsid w:val="000F3C4F"/>
    <w:rsid w:val="001035CB"/>
    <w:rsid w:val="00103A97"/>
    <w:rsid w:val="00103AEA"/>
    <w:rsid w:val="001063C4"/>
    <w:rsid w:val="00114990"/>
    <w:rsid w:val="001206F6"/>
    <w:rsid w:val="00121B47"/>
    <w:rsid w:val="00121D74"/>
    <w:rsid w:val="00122F2D"/>
    <w:rsid w:val="00124115"/>
    <w:rsid w:val="00130A4F"/>
    <w:rsid w:val="00131E57"/>
    <w:rsid w:val="00132419"/>
    <w:rsid w:val="00132EDD"/>
    <w:rsid w:val="0014223A"/>
    <w:rsid w:val="0014662B"/>
    <w:rsid w:val="0014676C"/>
    <w:rsid w:val="001507C4"/>
    <w:rsid w:val="00156A65"/>
    <w:rsid w:val="001570A9"/>
    <w:rsid w:val="00157ED5"/>
    <w:rsid w:val="00167764"/>
    <w:rsid w:val="00174F85"/>
    <w:rsid w:val="0017523F"/>
    <w:rsid w:val="00177B1D"/>
    <w:rsid w:val="0019238C"/>
    <w:rsid w:val="00192B15"/>
    <w:rsid w:val="0019519B"/>
    <w:rsid w:val="00195759"/>
    <w:rsid w:val="0019797A"/>
    <w:rsid w:val="001A2C03"/>
    <w:rsid w:val="001A5E53"/>
    <w:rsid w:val="001A5FED"/>
    <w:rsid w:val="001A70D3"/>
    <w:rsid w:val="001B4A23"/>
    <w:rsid w:val="001D0B15"/>
    <w:rsid w:val="001D628B"/>
    <w:rsid w:val="001D660C"/>
    <w:rsid w:val="001E1366"/>
    <w:rsid w:val="001F5C5D"/>
    <w:rsid w:val="002001E4"/>
    <w:rsid w:val="00201F33"/>
    <w:rsid w:val="00205B27"/>
    <w:rsid w:val="00212B73"/>
    <w:rsid w:val="00217F88"/>
    <w:rsid w:val="00221440"/>
    <w:rsid w:val="00222DFC"/>
    <w:rsid w:val="00222E1F"/>
    <w:rsid w:val="0022408B"/>
    <w:rsid w:val="00230899"/>
    <w:rsid w:val="00244367"/>
    <w:rsid w:val="00253026"/>
    <w:rsid w:val="0025382B"/>
    <w:rsid w:val="00255C5E"/>
    <w:rsid w:val="00261B18"/>
    <w:rsid w:val="00264D98"/>
    <w:rsid w:val="00272671"/>
    <w:rsid w:val="002729CC"/>
    <w:rsid w:val="0027377F"/>
    <w:rsid w:val="00274C3B"/>
    <w:rsid w:val="002753C5"/>
    <w:rsid w:val="00284160"/>
    <w:rsid w:val="002842FD"/>
    <w:rsid w:val="00284C0D"/>
    <w:rsid w:val="00292A54"/>
    <w:rsid w:val="0029729F"/>
    <w:rsid w:val="002B0FB8"/>
    <w:rsid w:val="002B2049"/>
    <w:rsid w:val="002B2056"/>
    <w:rsid w:val="002B2B80"/>
    <w:rsid w:val="002B5115"/>
    <w:rsid w:val="002C52D3"/>
    <w:rsid w:val="002C7A03"/>
    <w:rsid w:val="002D49A5"/>
    <w:rsid w:val="002E0209"/>
    <w:rsid w:val="002E18FD"/>
    <w:rsid w:val="002E5DDB"/>
    <w:rsid w:val="00301055"/>
    <w:rsid w:val="00305F8F"/>
    <w:rsid w:val="00315B1D"/>
    <w:rsid w:val="00316ED5"/>
    <w:rsid w:val="00324B0A"/>
    <w:rsid w:val="00324B6E"/>
    <w:rsid w:val="00330877"/>
    <w:rsid w:val="00344DA4"/>
    <w:rsid w:val="003452C0"/>
    <w:rsid w:val="0034559E"/>
    <w:rsid w:val="003467FB"/>
    <w:rsid w:val="0035371E"/>
    <w:rsid w:val="00355FAA"/>
    <w:rsid w:val="00361180"/>
    <w:rsid w:val="00364788"/>
    <w:rsid w:val="00367955"/>
    <w:rsid w:val="00372BFA"/>
    <w:rsid w:val="00376710"/>
    <w:rsid w:val="0038439E"/>
    <w:rsid w:val="00386ED2"/>
    <w:rsid w:val="00392F2C"/>
    <w:rsid w:val="00394ED5"/>
    <w:rsid w:val="003A7128"/>
    <w:rsid w:val="003A74DF"/>
    <w:rsid w:val="003A7E86"/>
    <w:rsid w:val="003B0AF1"/>
    <w:rsid w:val="003D3D5F"/>
    <w:rsid w:val="003D4385"/>
    <w:rsid w:val="003D5209"/>
    <w:rsid w:val="003F3BA2"/>
    <w:rsid w:val="003F55C5"/>
    <w:rsid w:val="003F7746"/>
    <w:rsid w:val="00406DF5"/>
    <w:rsid w:val="00424664"/>
    <w:rsid w:val="004315FA"/>
    <w:rsid w:val="00434B5D"/>
    <w:rsid w:val="0043518E"/>
    <w:rsid w:val="00440992"/>
    <w:rsid w:val="00450AC7"/>
    <w:rsid w:val="00462DBF"/>
    <w:rsid w:val="004637B1"/>
    <w:rsid w:val="00466D78"/>
    <w:rsid w:val="00475754"/>
    <w:rsid w:val="0048095D"/>
    <w:rsid w:val="004863B3"/>
    <w:rsid w:val="004904D9"/>
    <w:rsid w:val="00493C11"/>
    <w:rsid w:val="004A2A78"/>
    <w:rsid w:val="004A338A"/>
    <w:rsid w:val="004B1501"/>
    <w:rsid w:val="004C0705"/>
    <w:rsid w:val="004C272F"/>
    <w:rsid w:val="004C4BD9"/>
    <w:rsid w:val="004D02B3"/>
    <w:rsid w:val="004E6919"/>
    <w:rsid w:val="004F4394"/>
    <w:rsid w:val="005038C5"/>
    <w:rsid w:val="00507D80"/>
    <w:rsid w:val="0051095A"/>
    <w:rsid w:val="0051240C"/>
    <w:rsid w:val="00515E84"/>
    <w:rsid w:val="00530B96"/>
    <w:rsid w:val="00530BC3"/>
    <w:rsid w:val="00534B76"/>
    <w:rsid w:val="00534BD1"/>
    <w:rsid w:val="005522E8"/>
    <w:rsid w:val="0055667F"/>
    <w:rsid w:val="00561AEB"/>
    <w:rsid w:val="005729B2"/>
    <w:rsid w:val="00581902"/>
    <w:rsid w:val="00581C57"/>
    <w:rsid w:val="005827F2"/>
    <w:rsid w:val="00590F44"/>
    <w:rsid w:val="005921F0"/>
    <w:rsid w:val="005A6F63"/>
    <w:rsid w:val="005B04B4"/>
    <w:rsid w:val="005B5EEF"/>
    <w:rsid w:val="005B6B2E"/>
    <w:rsid w:val="005B76CB"/>
    <w:rsid w:val="005C1F88"/>
    <w:rsid w:val="005C2473"/>
    <w:rsid w:val="005D5C39"/>
    <w:rsid w:val="005E6738"/>
    <w:rsid w:val="005F2D66"/>
    <w:rsid w:val="005F5534"/>
    <w:rsid w:val="005F5F69"/>
    <w:rsid w:val="005F64CD"/>
    <w:rsid w:val="006104DC"/>
    <w:rsid w:val="00613157"/>
    <w:rsid w:val="006135A3"/>
    <w:rsid w:val="006144A7"/>
    <w:rsid w:val="00617A10"/>
    <w:rsid w:val="00617FAA"/>
    <w:rsid w:val="00620B10"/>
    <w:rsid w:val="006255AF"/>
    <w:rsid w:val="006274AC"/>
    <w:rsid w:val="00635784"/>
    <w:rsid w:val="0064186E"/>
    <w:rsid w:val="00645AB2"/>
    <w:rsid w:val="006575BA"/>
    <w:rsid w:val="00663426"/>
    <w:rsid w:val="00670131"/>
    <w:rsid w:val="006727F6"/>
    <w:rsid w:val="00674918"/>
    <w:rsid w:val="00676E85"/>
    <w:rsid w:val="0067745C"/>
    <w:rsid w:val="00680E3E"/>
    <w:rsid w:val="006836F9"/>
    <w:rsid w:val="006873D6"/>
    <w:rsid w:val="00687F67"/>
    <w:rsid w:val="006A0492"/>
    <w:rsid w:val="006A0D5C"/>
    <w:rsid w:val="006A3440"/>
    <w:rsid w:val="006A59D7"/>
    <w:rsid w:val="006B08CA"/>
    <w:rsid w:val="006B4D7F"/>
    <w:rsid w:val="006B7ACC"/>
    <w:rsid w:val="006D602B"/>
    <w:rsid w:val="006F4B8D"/>
    <w:rsid w:val="006F6591"/>
    <w:rsid w:val="00704D61"/>
    <w:rsid w:val="00706106"/>
    <w:rsid w:val="00711C86"/>
    <w:rsid w:val="0071309D"/>
    <w:rsid w:val="007206B3"/>
    <w:rsid w:val="0072123F"/>
    <w:rsid w:val="00732DB3"/>
    <w:rsid w:val="0073420C"/>
    <w:rsid w:val="0073536B"/>
    <w:rsid w:val="00742C41"/>
    <w:rsid w:val="00751113"/>
    <w:rsid w:val="007554B5"/>
    <w:rsid w:val="00755DBC"/>
    <w:rsid w:val="007672B5"/>
    <w:rsid w:val="0077404A"/>
    <w:rsid w:val="00777BFA"/>
    <w:rsid w:val="007825F2"/>
    <w:rsid w:val="00786C73"/>
    <w:rsid w:val="00787795"/>
    <w:rsid w:val="007A3032"/>
    <w:rsid w:val="007A3882"/>
    <w:rsid w:val="007A41F3"/>
    <w:rsid w:val="007B3B75"/>
    <w:rsid w:val="007B4782"/>
    <w:rsid w:val="007B5C3A"/>
    <w:rsid w:val="007C6643"/>
    <w:rsid w:val="007D2A36"/>
    <w:rsid w:val="007D3331"/>
    <w:rsid w:val="007F114E"/>
    <w:rsid w:val="007F1E90"/>
    <w:rsid w:val="007F31F1"/>
    <w:rsid w:val="008067D0"/>
    <w:rsid w:val="00806D5F"/>
    <w:rsid w:val="00807CE5"/>
    <w:rsid w:val="00810467"/>
    <w:rsid w:val="00814ED0"/>
    <w:rsid w:val="0081528F"/>
    <w:rsid w:val="00823396"/>
    <w:rsid w:val="00830B2C"/>
    <w:rsid w:val="0083460A"/>
    <w:rsid w:val="008407E0"/>
    <w:rsid w:val="00841F53"/>
    <w:rsid w:val="00846023"/>
    <w:rsid w:val="00851BB6"/>
    <w:rsid w:val="0085419D"/>
    <w:rsid w:val="008655FA"/>
    <w:rsid w:val="0086741C"/>
    <w:rsid w:val="00867637"/>
    <w:rsid w:val="00882ADF"/>
    <w:rsid w:val="00885571"/>
    <w:rsid w:val="008861CA"/>
    <w:rsid w:val="008964B6"/>
    <w:rsid w:val="008A17F0"/>
    <w:rsid w:val="008A25FE"/>
    <w:rsid w:val="008A2E5E"/>
    <w:rsid w:val="008A6506"/>
    <w:rsid w:val="008A6BCC"/>
    <w:rsid w:val="008B12D8"/>
    <w:rsid w:val="008B16A5"/>
    <w:rsid w:val="008B5C8F"/>
    <w:rsid w:val="008C28EF"/>
    <w:rsid w:val="008C606D"/>
    <w:rsid w:val="008C65ED"/>
    <w:rsid w:val="008C6C0E"/>
    <w:rsid w:val="008D1A8B"/>
    <w:rsid w:val="008D207A"/>
    <w:rsid w:val="008D23D8"/>
    <w:rsid w:val="008E4E1D"/>
    <w:rsid w:val="008E557D"/>
    <w:rsid w:val="008E5DF0"/>
    <w:rsid w:val="008F20A6"/>
    <w:rsid w:val="008F36F6"/>
    <w:rsid w:val="008F462D"/>
    <w:rsid w:val="00901180"/>
    <w:rsid w:val="00901FD7"/>
    <w:rsid w:val="00902D16"/>
    <w:rsid w:val="0091233C"/>
    <w:rsid w:val="009317F4"/>
    <w:rsid w:val="00931C42"/>
    <w:rsid w:val="00931CE6"/>
    <w:rsid w:val="009347EB"/>
    <w:rsid w:val="00935D47"/>
    <w:rsid w:val="00942E89"/>
    <w:rsid w:val="00951970"/>
    <w:rsid w:val="00965B06"/>
    <w:rsid w:val="0097496C"/>
    <w:rsid w:val="00976F9E"/>
    <w:rsid w:val="00987E1A"/>
    <w:rsid w:val="009958D7"/>
    <w:rsid w:val="00996028"/>
    <w:rsid w:val="009A0D1B"/>
    <w:rsid w:val="009B30B7"/>
    <w:rsid w:val="009C01B2"/>
    <w:rsid w:val="009C138D"/>
    <w:rsid w:val="009C4DF6"/>
    <w:rsid w:val="009D767B"/>
    <w:rsid w:val="009F2103"/>
    <w:rsid w:val="00A01CD8"/>
    <w:rsid w:val="00A149B9"/>
    <w:rsid w:val="00A214C5"/>
    <w:rsid w:val="00A21C10"/>
    <w:rsid w:val="00A2684B"/>
    <w:rsid w:val="00A32B87"/>
    <w:rsid w:val="00A51440"/>
    <w:rsid w:val="00A61952"/>
    <w:rsid w:val="00A63E16"/>
    <w:rsid w:val="00A715A0"/>
    <w:rsid w:val="00A75390"/>
    <w:rsid w:val="00A7792A"/>
    <w:rsid w:val="00A924CC"/>
    <w:rsid w:val="00A95D5C"/>
    <w:rsid w:val="00AA35C0"/>
    <w:rsid w:val="00AA7765"/>
    <w:rsid w:val="00AA7BEB"/>
    <w:rsid w:val="00AB7ACE"/>
    <w:rsid w:val="00AD1475"/>
    <w:rsid w:val="00AD1F5B"/>
    <w:rsid w:val="00AD4E4A"/>
    <w:rsid w:val="00AD755E"/>
    <w:rsid w:val="00AE051A"/>
    <w:rsid w:val="00AE4506"/>
    <w:rsid w:val="00AF3DB1"/>
    <w:rsid w:val="00B05474"/>
    <w:rsid w:val="00B055EA"/>
    <w:rsid w:val="00B14D29"/>
    <w:rsid w:val="00B21802"/>
    <w:rsid w:val="00B2202B"/>
    <w:rsid w:val="00B355E8"/>
    <w:rsid w:val="00B41499"/>
    <w:rsid w:val="00B43872"/>
    <w:rsid w:val="00B47979"/>
    <w:rsid w:val="00B51349"/>
    <w:rsid w:val="00B561F3"/>
    <w:rsid w:val="00B61AF2"/>
    <w:rsid w:val="00B62DAC"/>
    <w:rsid w:val="00B718D1"/>
    <w:rsid w:val="00B72D05"/>
    <w:rsid w:val="00B76210"/>
    <w:rsid w:val="00B8282B"/>
    <w:rsid w:val="00B84C9B"/>
    <w:rsid w:val="00B872D8"/>
    <w:rsid w:val="00B94825"/>
    <w:rsid w:val="00B9613A"/>
    <w:rsid w:val="00BA0040"/>
    <w:rsid w:val="00BA0C16"/>
    <w:rsid w:val="00BA4B5C"/>
    <w:rsid w:val="00BB7890"/>
    <w:rsid w:val="00BC1D28"/>
    <w:rsid w:val="00BC70AD"/>
    <w:rsid w:val="00BD2B24"/>
    <w:rsid w:val="00BD397F"/>
    <w:rsid w:val="00BD47C5"/>
    <w:rsid w:val="00BD66AE"/>
    <w:rsid w:val="00BD71AE"/>
    <w:rsid w:val="00BE6CBD"/>
    <w:rsid w:val="00BF0C07"/>
    <w:rsid w:val="00BF3EEE"/>
    <w:rsid w:val="00BF7DE7"/>
    <w:rsid w:val="00C017CF"/>
    <w:rsid w:val="00C04A8D"/>
    <w:rsid w:val="00C10CA7"/>
    <w:rsid w:val="00C14378"/>
    <w:rsid w:val="00C15249"/>
    <w:rsid w:val="00C259A1"/>
    <w:rsid w:val="00C2672C"/>
    <w:rsid w:val="00C32408"/>
    <w:rsid w:val="00C36C00"/>
    <w:rsid w:val="00C41FC4"/>
    <w:rsid w:val="00C530BB"/>
    <w:rsid w:val="00C53421"/>
    <w:rsid w:val="00C53ABB"/>
    <w:rsid w:val="00C57985"/>
    <w:rsid w:val="00C618C5"/>
    <w:rsid w:val="00C62339"/>
    <w:rsid w:val="00C64328"/>
    <w:rsid w:val="00C651AE"/>
    <w:rsid w:val="00C656B2"/>
    <w:rsid w:val="00C67044"/>
    <w:rsid w:val="00C72A42"/>
    <w:rsid w:val="00C73FC7"/>
    <w:rsid w:val="00C9281E"/>
    <w:rsid w:val="00C9494D"/>
    <w:rsid w:val="00C95679"/>
    <w:rsid w:val="00C963F3"/>
    <w:rsid w:val="00CA0DCA"/>
    <w:rsid w:val="00CA6ECD"/>
    <w:rsid w:val="00CB0224"/>
    <w:rsid w:val="00CB1216"/>
    <w:rsid w:val="00CB158F"/>
    <w:rsid w:val="00CB1B27"/>
    <w:rsid w:val="00CB1EE1"/>
    <w:rsid w:val="00CC0BCD"/>
    <w:rsid w:val="00CD39F6"/>
    <w:rsid w:val="00CE18E8"/>
    <w:rsid w:val="00CF33FD"/>
    <w:rsid w:val="00CF4FD0"/>
    <w:rsid w:val="00CF5E8B"/>
    <w:rsid w:val="00D01EB8"/>
    <w:rsid w:val="00D04081"/>
    <w:rsid w:val="00D050B9"/>
    <w:rsid w:val="00D10743"/>
    <w:rsid w:val="00D11467"/>
    <w:rsid w:val="00D12EC0"/>
    <w:rsid w:val="00D16982"/>
    <w:rsid w:val="00D17A30"/>
    <w:rsid w:val="00D22371"/>
    <w:rsid w:val="00D26389"/>
    <w:rsid w:val="00D27E79"/>
    <w:rsid w:val="00D30086"/>
    <w:rsid w:val="00D32EE0"/>
    <w:rsid w:val="00D36909"/>
    <w:rsid w:val="00D40A33"/>
    <w:rsid w:val="00D45BD4"/>
    <w:rsid w:val="00D46D1F"/>
    <w:rsid w:val="00D62EAB"/>
    <w:rsid w:val="00D66601"/>
    <w:rsid w:val="00D66A77"/>
    <w:rsid w:val="00D67C22"/>
    <w:rsid w:val="00D67F85"/>
    <w:rsid w:val="00D727CB"/>
    <w:rsid w:val="00D83DEE"/>
    <w:rsid w:val="00D912E7"/>
    <w:rsid w:val="00DA054E"/>
    <w:rsid w:val="00DA4AC0"/>
    <w:rsid w:val="00DB0E9A"/>
    <w:rsid w:val="00DB2915"/>
    <w:rsid w:val="00DB5796"/>
    <w:rsid w:val="00DB74ED"/>
    <w:rsid w:val="00DB7E77"/>
    <w:rsid w:val="00DC75C0"/>
    <w:rsid w:val="00DD381F"/>
    <w:rsid w:val="00DD3C7E"/>
    <w:rsid w:val="00DD5981"/>
    <w:rsid w:val="00DD68FC"/>
    <w:rsid w:val="00DE62F5"/>
    <w:rsid w:val="00DF2FD6"/>
    <w:rsid w:val="00DF3463"/>
    <w:rsid w:val="00E03C95"/>
    <w:rsid w:val="00E06512"/>
    <w:rsid w:val="00E07958"/>
    <w:rsid w:val="00E23266"/>
    <w:rsid w:val="00E25E9C"/>
    <w:rsid w:val="00E265E4"/>
    <w:rsid w:val="00E37702"/>
    <w:rsid w:val="00E532FD"/>
    <w:rsid w:val="00E575B5"/>
    <w:rsid w:val="00E6140F"/>
    <w:rsid w:val="00E6206A"/>
    <w:rsid w:val="00E642D7"/>
    <w:rsid w:val="00E65262"/>
    <w:rsid w:val="00E703F9"/>
    <w:rsid w:val="00E714A3"/>
    <w:rsid w:val="00E72FC9"/>
    <w:rsid w:val="00E77665"/>
    <w:rsid w:val="00E86FEB"/>
    <w:rsid w:val="00E902E1"/>
    <w:rsid w:val="00E90426"/>
    <w:rsid w:val="00E90FAF"/>
    <w:rsid w:val="00E9143A"/>
    <w:rsid w:val="00E94E6D"/>
    <w:rsid w:val="00E97CFD"/>
    <w:rsid w:val="00EA1052"/>
    <w:rsid w:val="00EA185B"/>
    <w:rsid w:val="00EA4F94"/>
    <w:rsid w:val="00EB03C9"/>
    <w:rsid w:val="00EB1491"/>
    <w:rsid w:val="00EB1E5C"/>
    <w:rsid w:val="00EB34B9"/>
    <w:rsid w:val="00EB4167"/>
    <w:rsid w:val="00EC182F"/>
    <w:rsid w:val="00EC5381"/>
    <w:rsid w:val="00ED2B3F"/>
    <w:rsid w:val="00ED6992"/>
    <w:rsid w:val="00EE649D"/>
    <w:rsid w:val="00EF180A"/>
    <w:rsid w:val="00EF570A"/>
    <w:rsid w:val="00F0437D"/>
    <w:rsid w:val="00F04D6E"/>
    <w:rsid w:val="00F173BC"/>
    <w:rsid w:val="00F255A4"/>
    <w:rsid w:val="00F257B1"/>
    <w:rsid w:val="00F26595"/>
    <w:rsid w:val="00F35517"/>
    <w:rsid w:val="00F436EB"/>
    <w:rsid w:val="00F43DAE"/>
    <w:rsid w:val="00F43EB0"/>
    <w:rsid w:val="00F45208"/>
    <w:rsid w:val="00F46F92"/>
    <w:rsid w:val="00F566EB"/>
    <w:rsid w:val="00F57573"/>
    <w:rsid w:val="00F64096"/>
    <w:rsid w:val="00F70CF7"/>
    <w:rsid w:val="00F7340F"/>
    <w:rsid w:val="00F75800"/>
    <w:rsid w:val="00F86DF9"/>
    <w:rsid w:val="00FA31F9"/>
    <w:rsid w:val="00FC18C1"/>
    <w:rsid w:val="00FC5E80"/>
    <w:rsid w:val="00FD2476"/>
    <w:rsid w:val="00FD387B"/>
    <w:rsid w:val="00FD41C1"/>
    <w:rsid w:val="00FD4428"/>
    <w:rsid w:val="00FD6257"/>
    <w:rsid w:val="00FE2C18"/>
    <w:rsid w:val="00FE76FD"/>
    <w:rsid w:val="00FE7721"/>
    <w:rsid w:val="00FF25A6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219B5"/>
  <w15:chartTrackingRefBased/>
  <w15:docId w15:val="{17FE1F01-E741-4CAC-99EC-0388FD02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en-GB"/>
    </w:rPr>
  </w:style>
  <w:style w:type="paragraph" w:styleId="Heading1">
    <w:name w:val="heading 1"/>
    <w:basedOn w:val="Normal"/>
    <w:next w:val="Normal"/>
    <w:link w:val="Heading1Char"/>
    <w:qFormat/>
    <w:rsid w:val="005B04B4"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B04B4"/>
    <w:pPr>
      <w:keepNext/>
      <w:spacing w:before="240" w:after="60"/>
      <w:jc w:val="both"/>
      <w:outlineLvl w:val="1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B04B4"/>
    <w:pPr>
      <w:spacing w:before="240" w:after="60"/>
      <w:jc w:val="center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B04B4"/>
    <w:pPr>
      <w:spacing w:before="240" w:after="60"/>
      <w:jc w:val="center"/>
      <w:outlineLvl w:val="6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04B4"/>
    <w:rPr>
      <w:rFonts w:ascii="Arial" w:eastAsia="Times New Roman" w:hAnsi="Arial" w:cs="Times New Roman"/>
      <w:b/>
      <w:kern w:val="28"/>
      <w:sz w:val="28"/>
      <w:szCs w:val="20"/>
      <w:lang w:val="hu-HU" w:eastAsia="en-GB"/>
    </w:rPr>
  </w:style>
  <w:style w:type="character" w:customStyle="1" w:styleId="Heading2Char">
    <w:name w:val="Heading 2 Char"/>
    <w:basedOn w:val="DefaultParagraphFont"/>
    <w:link w:val="Heading2"/>
    <w:semiHidden/>
    <w:rsid w:val="005B04B4"/>
    <w:rPr>
      <w:rFonts w:ascii="Arial" w:eastAsia="Times New Roman" w:hAnsi="Arial" w:cs="Times New Roman"/>
      <w:b/>
      <w:sz w:val="24"/>
      <w:szCs w:val="20"/>
      <w:lang w:val="hu-HU" w:eastAsia="en-GB"/>
    </w:rPr>
  </w:style>
  <w:style w:type="character" w:customStyle="1" w:styleId="Heading6Char">
    <w:name w:val="Heading 6 Char"/>
    <w:basedOn w:val="DefaultParagraphFont"/>
    <w:link w:val="Heading6"/>
    <w:semiHidden/>
    <w:rsid w:val="005B04B4"/>
    <w:rPr>
      <w:rFonts w:ascii="Arial" w:eastAsia="Times New Roman" w:hAnsi="Arial" w:cs="Times New Roman"/>
      <w:b/>
      <w:szCs w:val="20"/>
      <w:lang w:val="hu-HU" w:eastAsia="en-GB"/>
    </w:rPr>
  </w:style>
  <w:style w:type="character" w:customStyle="1" w:styleId="Heading7Char">
    <w:name w:val="Heading 7 Char"/>
    <w:basedOn w:val="DefaultParagraphFont"/>
    <w:link w:val="Heading7"/>
    <w:semiHidden/>
    <w:rsid w:val="005B04B4"/>
    <w:rPr>
      <w:rFonts w:ascii="Arial" w:eastAsia="Times New Roman" w:hAnsi="Arial" w:cs="Times New Roman"/>
      <w:b/>
      <w:szCs w:val="20"/>
      <w:u w:val="single"/>
      <w:lang w:val="hu-HU" w:eastAsia="en-GB"/>
    </w:rPr>
  </w:style>
  <w:style w:type="paragraph" w:styleId="Header">
    <w:name w:val="header"/>
    <w:basedOn w:val="Normal"/>
    <w:link w:val="HeaderChar"/>
    <w:semiHidden/>
    <w:unhideWhenUsed/>
    <w:rsid w:val="005B04B4"/>
    <w:pPr>
      <w:tabs>
        <w:tab w:val="center" w:pos="4536"/>
        <w:tab w:val="right" w:pos="9072"/>
      </w:tabs>
      <w:spacing w:before="120" w:after="120"/>
      <w:jc w:val="both"/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semiHidden/>
    <w:rsid w:val="005B04B4"/>
    <w:rPr>
      <w:rFonts w:ascii="Arial" w:eastAsia="Times New Roman" w:hAnsi="Arial" w:cs="Times New Roman"/>
      <w:sz w:val="24"/>
      <w:szCs w:val="20"/>
      <w:lang w:val="hu-HU" w:eastAsia="en-GB"/>
    </w:rPr>
  </w:style>
  <w:style w:type="paragraph" w:styleId="List">
    <w:name w:val="List"/>
    <w:basedOn w:val="Normal"/>
    <w:semiHidden/>
    <w:unhideWhenUsed/>
    <w:rsid w:val="005B04B4"/>
    <w:pPr>
      <w:spacing w:before="120" w:after="120"/>
      <w:ind w:left="283" w:hanging="283"/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link w:val="BodyText2Char"/>
    <w:semiHidden/>
    <w:unhideWhenUsed/>
    <w:rsid w:val="005B04B4"/>
    <w:pPr>
      <w:jc w:val="center"/>
    </w:pPr>
    <w:rPr>
      <w:rFonts w:ascii="Book Antiqua" w:hAnsi="Book Antiqua"/>
    </w:rPr>
  </w:style>
  <w:style w:type="character" w:customStyle="1" w:styleId="BodyText2Char">
    <w:name w:val="Body Text 2 Char"/>
    <w:basedOn w:val="DefaultParagraphFont"/>
    <w:link w:val="BodyText2"/>
    <w:semiHidden/>
    <w:rsid w:val="005B04B4"/>
    <w:rPr>
      <w:rFonts w:ascii="Book Antiqua" w:eastAsia="Times New Roman" w:hAnsi="Book Antiqua" w:cs="Times New Roman"/>
      <w:sz w:val="20"/>
      <w:szCs w:val="20"/>
      <w:lang w:val="hu-HU" w:eastAsia="en-GB"/>
    </w:rPr>
  </w:style>
  <w:style w:type="paragraph" w:styleId="BodyText3">
    <w:name w:val="Body Text 3"/>
    <w:basedOn w:val="Normal"/>
    <w:link w:val="BodyText3Char"/>
    <w:semiHidden/>
    <w:unhideWhenUsed/>
    <w:rsid w:val="005B04B4"/>
    <w:pPr>
      <w:spacing w:line="200" w:lineRule="exact"/>
    </w:pPr>
    <w:rPr>
      <w:rFonts w:ascii="Book Antiqua" w:hAnsi="Book Antiqua"/>
      <w:sz w:val="18"/>
    </w:rPr>
  </w:style>
  <w:style w:type="character" w:customStyle="1" w:styleId="BodyText3Char">
    <w:name w:val="Body Text 3 Char"/>
    <w:basedOn w:val="DefaultParagraphFont"/>
    <w:link w:val="BodyText3"/>
    <w:semiHidden/>
    <w:rsid w:val="005B04B4"/>
    <w:rPr>
      <w:rFonts w:ascii="Book Antiqua" w:eastAsia="Times New Roman" w:hAnsi="Book Antiqua" w:cs="Times New Roman"/>
      <w:sz w:val="18"/>
      <w:szCs w:val="20"/>
      <w:lang w:val="hu-HU" w:eastAsia="en-GB"/>
    </w:rPr>
  </w:style>
  <w:style w:type="paragraph" w:styleId="BodyTextIndent3">
    <w:name w:val="Body Text Indent 3"/>
    <w:basedOn w:val="Normal"/>
    <w:link w:val="BodyTextIndent3Char"/>
    <w:semiHidden/>
    <w:unhideWhenUsed/>
    <w:rsid w:val="005B04B4"/>
    <w:pPr>
      <w:spacing w:line="200" w:lineRule="exact"/>
      <w:ind w:firstLine="142"/>
    </w:pPr>
    <w:rPr>
      <w:rFonts w:ascii="Book Antiqua" w:hAnsi="Book Antiqua"/>
      <w:sz w:val="18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B04B4"/>
    <w:rPr>
      <w:rFonts w:ascii="Book Antiqua" w:eastAsia="Times New Roman" w:hAnsi="Book Antiqua" w:cs="Times New Roman"/>
      <w:sz w:val="18"/>
      <w:szCs w:val="20"/>
      <w:lang w:val="hu-H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4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4502</Words>
  <Characters>25666</Characters>
  <Application>Microsoft Office Word</Application>
  <DocSecurity>0</DocSecurity>
  <Lines>213</Lines>
  <Paragraphs>60</Paragraphs>
  <ScaleCrop>false</ScaleCrop>
  <Company/>
  <LinksUpToDate>false</LinksUpToDate>
  <CharactersWithSpaces>30108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Piazza-Georgi</dc:creator>
  <cp:keywords/>
  <dc:description/>
  <cp:lastModifiedBy>Barbara Piazza-Georgi</cp:lastModifiedBy>
  <cp:revision>1</cp:revision>
  <dcterms:created xsi:type="dcterms:W3CDTF">2017-06-16T17:11:00Z</dcterms:created>
  <dcterms:modified xsi:type="dcterms:W3CDTF">2017-06-16T17:16:00Z</dcterms:modified>
</cp:coreProperties>
</file>